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FDF0" w14:textId="10104859" w:rsidR="00C45B41" w:rsidRDefault="00A546EC" w:rsidP="00083703">
      <w:pPr>
        <w:jc w:val="center"/>
        <w:rPr>
          <w:rFonts w:ascii="Times New Roman" w:hAnsi="Times New Roman" w:cs="Times New Roman"/>
          <w:b/>
          <w:bCs/>
          <w:sz w:val="30"/>
          <w:szCs w:val="30"/>
        </w:rPr>
      </w:pPr>
      <w:r w:rsidRPr="00083703">
        <w:rPr>
          <w:rFonts w:ascii="Times New Roman" w:hAnsi="Times New Roman" w:cs="Times New Roman"/>
          <w:b/>
          <w:bCs/>
          <w:sz w:val="30"/>
          <w:szCs w:val="30"/>
        </w:rPr>
        <w:t xml:space="preserve">Daphnia Growth Depending on </w:t>
      </w:r>
      <w:r w:rsidR="001E0476" w:rsidRPr="00083703">
        <w:rPr>
          <w:rFonts w:ascii="Times New Roman" w:hAnsi="Times New Roman" w:cs="Times New Roman"/>
          <w:b/>
          <w:bCs/>
          <w:sz w:val="30"/>
          <w:szCs w:val="30"/>
        </w:rPr>
        <w:t>Type of Salt</w:t>
      </w:r>
    </w:p>
    <w:p w14:paraId="2B6EBDCB" w14:textId="77777777" w:rsidR="00083703" w:rsidRDefault="00083703" w:rsidP="00083703">
      <w:pPr>
        <w:jc w:val="center"/>
        <w:rPr>
          <w:rFonts w:ascii="Times New Roman" w:hAnsi="Times New Roman" w:cs="Times New Roman"/>
          <w:b/>
          <w:bCs/>
          <w:sz w:val="30"/>
          <w:szCs w:val="30"/>
        </w:rPr>
      </w:pPr>
    </w:p>
    <w:p w14:paraId="443BA62C" w14:textId="194D21F4" w:rsidR="00083703" w:rsidRPr="00BC709A" w:rsidRDefault="00681E2F" w:rsidP="00083703">
      <w:pPr>
        <w:rPr>
          <w:rFonts w:ascii="Times New Roman" w:hAnsi="Times New Roman" w:cs="Times New Roman"/>
          <w:b/>
          <w:bCs/>
        </w:rPr>
      </w:pPr>
      <w:r w:rsidRPr="00BC709A">
        <w:rPr>
          <w:rFonts w:ascii="Times New Roman" w:hAnsi="Times New Roman" w:cs="Times New Roman" w:hint="eastAsia"/>
          <w:b/>
          <w:bCs/>
        </w:rPr>
        <w:t>Introduction</w:t>
      </w:r>
    </w:p>
    <w:p w14:paraId="2F7D67CE" w14:textId="7C11B990" w:rsidR="008E7FAB" w:rsidRDefault="00681E2F" w:rsidP="001C4E1D">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hint="eastAsia"/>
        </w:rPr>
        <w:t xml:space="preserve">Daphnia is a </w:t>
      </w:r>
      <w:r w:rsidR="00244526">
        <w:rPr>
          <w:rFonts w:ascii="Times New Roman" w:hAnsi="Times New Roman" w:cs="Times New Roman" w:hint="eastAsia"/>
        </w:rPr>
        <w:t xml:space="preserve">one of the common water fleas </w:t>
      </w:r>
      <w:r w:rsidR="00244526">
        <w:rPr>
          <w:rFonts w:ascii="Times New Roman" w:hAnsi="Times New Roman" w:cs="Times New Roman"/>
        </w:rPr>
        <w:t>–</w:t>
      </w:r>
      <w:r w:rsidR="00244526">
        <w:rPr>
          <w:rFonts w:ascii="Times New Roman" w:hAnsi="Times New Roman" w:cs="Times New Roman" w:hint="eastAsia"/>
        </w:rPr>
        <w:t xml:space="preserve"> found frequently in </w:t>
      </w:r>
      <w:r w:rsidR="00D73DF7">
        <w:rPr>
          <w:rFonts w:ascii="Times New Roman" w:hAnsi="Times New Roman" w:cs="Times New Roman" w:hint="eastAsia"/>
        </w:rPr>
        <w:t xml:space="preserve">freshwater environments worldwide. </w:t>
      </w:r>
      <w:r w:rsidR="00D26F87">
        <w:rPr>
          <w:rFonts w:ascii="Times New Roman" w:hAnsi="Times New Roman" w:cs="Times New Roman"/>
        </w:rPr>
        <w:t>Using Daphnia a</w:t>
      </w:r>
      <w:r w:rsidR="00D73DF7">
        <w:rPr>
          <w:rFonts w:ascii="Times New Roman" w:hAnsi="Times New Roman" w:cs="Times New Roman" w:hint="eastAsia"/>
        </w:rPr>
        <w:t xml:space="preserve">s a representative species </w:t>
      </w:r>
      <w:r w:rsidR="00D26F87">
        <w:rPr>
          <w:rFonts w:ascii="Times New Roman" w:hAnsi="Times New Roman" w:cs="Times New Roman"/>
        </w:rPr>
        <w:t>in</w:t>
      </w:r>
      <w:r w:rsidR="00F51C6A">
        <w:rPr>
          <w:rFonts w:ascii="Times New Roman" w:hAnsi="Times New Roman" w:cs="Times New Roman" w:hint="eastAsia"/>
        </w:rPr>
        <w:t xml:space="preserve"> freshwater environments, we estimated the </w:t>
      </w:r>
      <w:r w:rsidR="00891B23">
        <w:rPr>
          <w:rFonts w:ascii="Times New Roman" w:hAnsi="Times New Roman" w:cs="Times New Roman" w:hint="eastAsia"/>
        </w:rPr>
        <w:t xml:space="preserve">growth according to </w:t>
      </w:r>
      <w:r w:rsidR="00607401">
        <w:rPr>
          <w:rFonts w:ascii="Times New Roman" w:hAnsi="Times New Roman" w:cs="Times New Roman" w:hint="eastAsia"/>
        </w:rPr>
        <w:t xml:space="preserve">independent </w:t>
      </w:r>
      <w:r w:rsidR="00607401">
        <w:rPr>
          <w:rFonts w:ascii="Times New Roman" w:hAnsi="Times New Roman" w:cs="Times New Roman"/>
        </w:rPr>
        <w:t>variable</w:t>
      </w:r>
      <w:r w:rsidR="00607401">
        <w:rPr>
          <w:rFonts w:ascii="Times New Roman" w:hAnsi="Times New Roman" w:cs="Times New Roman" w:hint="eastAsia"/>
        </w:rPr>
        <w:t xml:space="preserve"> </w:t>
      </w:r>
      <w:r w:rsidR="00607401">
        <w:rPr>
          <w:rFonts w:ascii="Times New Roman" w:hAnsi="Times New Roman" w:cs="Times New Roman"/>
        </w:rPr>
        <w:t>which</w:t>
      </w:r>
      <w:r w:rsidR="00607401">
        <w:rPr>
          <w:rFonts w:ascii="Times New Roman" w:hAnsi="Times New Roman" w:cs="Times New Roman" w:hint="eastAsia"/>
        </w:rPr>
        <w:t xml:space="preserve"> is the</w:t>
      </w:r>
      <w:r w:rsidR="00891B23">
        <w:rPr>
          <w:rFonts w:ascii="Times New Roman" w:hAnsi="Times New Roman" w:cs="Times New Roman" w:hint="eastAsia"/>
        </w:rPr>
        <w:t xml:space="preserve"> different type</w:t>
      </w:r>
      <w:r w:rsidR="00607401">
        <w:rPr>
          <w:rFonts w:ascii="Times New Roman" w:hAnsi="Times New Roman" w:cs="Times New Roman" w:hint="eastAsia"/>
        </w:rPr>
        <w:t>s</w:t>
      </w:r>
      <w:r w:rsidR="00891B23">
        <w:rPr>
          <w:rFonts w:ascii="Times New Roman" w:hAnsi="Times New Roman" w:cs="Times New Roman" w:hint="eastAsia"/>
        </w:rPr>
        <w:t xml:space="preserve"> of</w:t>
      </w:r>
      <w:r w:rsidR="00F55CDD">
        <w:rPr>
          <w:rFonts w:ascii="Times New Roman" w:hAnsi="Times New Roman" w:cs="Times New Roman" w:hint="eastAsia"/>
        </w:rPr>
        <w:t xml:space="preserve"> de-icing salt</w:t>
      </w:r>
      <w:r w:rsidR="00607401">
        <w:rPr>
          <w:rFonts w:ascii="Times New Roman" w:hAnsi="Times New Roman" w:cs="Times New Roman" w:hint="eastAsia"/>
        </w:rPr>
        <w:t>s</w:t>
      </w:r>
      <w:r w:rsidR="00685809">
        <w:rPr>
          <w:rFonts w:ascii="Times New Roman" w:hAnsi="Times New Roman" w:cs="Times New Roman" w:hint="eastAsia"/>
        </w:rPr>
        <w:t xml:space="preserve">: </w:t>
      </w:r>
      <w:r w:rsidR="00D26F87">
        <w:rPr>
          <w:rFonts w:ascii="Times New Roman" w:hAnsi="Times New Roman" w:cs="Times New Roman"/>
        </w:rPr>
        <w:t xml:space="preserve">NaCl, </w:t>
      </w:r>
      <w:proofErr w:type="spellStart"/>
      <w:r w:rsidR="00D26F87">
        <w:rPr>
          <w:rFonts w:ascii="Times New Roman" w:hAnsi="Times New Roman" w:cs="Times New Roman"/>
        </w:rPr>
        <w:t>KCl</w:t>
      </w:r>
      <w:proofErr w:type="spellEnd"/>
      <w:r w:rsidR="00D26F87">
        <w:rPr>
          <w:rFonts w:ascii="Times New Roman" w:hAnsi="Times New Roman" w:cs="Times New Roman"/>
        </w:rPr>
        <w:t xml:space="preserve">, </w:t>
      </w:r>
      <w:proofErr w:type="spellStart"/>
      <w:r w:rsidR="00D26F87">
        <w:rPr>
          <w:rFonts w:ascii="Times New Roman" w:hAnsi="Times New Roman" w:cs="Times New Roman"/>
        </w:rPr>
        <w:t>NaCl+KCl</w:t>
      </w:r>
      <w:proofErr w:type="spellEnd"/>
      <w:r w:rsidR="00D26F87">
        <w:rPr>
          <w:rFonts w:ascii="Times New Roman" w:hAnsi="Times New Roman" w:cs="Times New Roman"/>
        </w:rPr>
        <w:t xml:space="preserve">, and </w:t>
      </w:r>
      <w:proofErr w:type="spellStart"/>
      <w:r w:rsidR="00D26F87">
        <w:rPr>
          <w:rFonts w:ascii="Times New Roman" w:hAnsi="Times New Roman" w:cs="Times New Roman"/>
        </w:rPr>
        <w:t>Yard</w:t>
      </w:r>
      <w:r w:rsidR="00CA51DB">
        <w:rPr>
          <w:rFonts w:ascii="Times New Roman" w:hAnsi="Times New Roman" w:cs="Times New Roman" w:hint="eastAsia"/>
        </w:rPr>
        <w:t>w</w:t>
      </w:r>
      <w:r w:rsidR="00D26F87">
        <w:rPr>
          <w:rFonts w:ascii="Times New Roman" w:hAnsi="Times New Roman" w:cs="Times New Roman"/>
        </w:rPr>
        <w:t>orks</w:t>
      </w:r>
      <w:proofErr w:type="spellEnd"/>
      <w:r w:rsidR="00D26F87">
        <w:rPr>
          <w:rFonts w:ascii="Times New Roman" w:hAnsi="Times New Roman" w:cs="Times New Roman"/>
        </w:rPr>
        <w:t xml:space="preserve"> Salt, </w:t>
      </w:r>
      <w:r w:rsidR="00685809">
        <w:rPr>
          <w:rFonts w:ascii="Times New Roman" w:hAnsi="Times New Roman" w:cs="Times New Roman" w:hint="eastAsia"/>
        </w:rPr>
        <w:t xml:space="preserve">with </w:t>
      </w:r>
      <w:r w:rsidR="00607401">
        <w:rPr>
          <w:rFonts w:ascii="Times New Roman" w:hAnsi="Times New Roman" w:cs="Times New Roman" w:hint="eastAsia"/>
        </w:rPr>
        <w:t>three dependent variables</w:t>
      </w:r>
      <w:r w:rsidR="00685809">
        <w:rPr>
          <w:rFonts w:ascii="Times New Roman" w:hAnsi="Times New Roman" w:cs="Times New Roman" w:hint="eastAsia"/>
        </w:rPr>
        <w:t xml:space="preserve"> o</w:t>
      </w:r>
      <w:r w:rsidR="008C011C">
        <w:rPr>
          <w:rFonts w:ascii="Times New Roman" w:hAnsi="Times New Roman" w:cs="Times New Roman" w:hint="eastAsia"/>
        </w:rPr>
        <w:t>f Daphnia growth</w:t>
      </w:r>
      <w:r w:rsidR="001C4E1D">
        <w:rPr>
          <w:rFonts w:ascii="Times New Roman" w:hAnsi="Times New Roman" w:cs="Times New Roman" w:hint="eastAsia"/>
        </w:rPr>
        <w:t>:</w:t>
      </w:r>
      <w:r w:rsidR="007039C9">
        <w:rPr>
          <w:rFonts w:ascii="Times New Roman" w:hAnsi="Times New Roman" w:cs="Times New Roman"/>
        </w:rPr>
        <w:t xml:space="preserve"> pH, Dissolved </w:t>
      </w:r>
      <w:r w:rsidR="00242866">
        <w:rPr>
          <w:rFonts w:ascii="Times New Roman" w:hAnsi="Times New Roman" w:cs="Times New Roman"/>
        </w:rPr>
        <w:t>Oxygen (DO, mg/L</w:t>
      </w:r>
      <w:r w:rsidR="008E7FAB">
        <w:rPr>
          <w:rFonts w:ascii="Times New Roman" w:hAnsi="Times New Roman" w:cs="Times New Roman" w:hint="eastAsia"/>
        </w:rPr>
        <w:t xml:space="preserve">, and number of Daphnia alive after 2 days. </w:t>
      </w:r>
      <w:r w:rsidR="00DE4F19">
        <w:rPr>
          <w:rFonts w:ascii="Times New Roman" w:hAnsi="Times New Roman" w:cs="Times New Roman"/>
        </w:rPr>
        <w:t xml:space="preserve">NaCl application on roads are known for short- and long-term negative impacts on water and soil: it accelerates eutrophication of waters and causes high chloride concentrations in </w:t>
      </w:r>
      <w:r w:rsidR="00607401">
        <w:rPr>
          <w:rFonts w:ascii="Times New Roman" w:hAnsi="Times New Roman" w:cs="Times New Roman"/>
        </w:rPr>
        <w:t>groundwater</w:t>
      </w:r>
      <w:r w:rsidR="00DE4F19">
        <w:rPr>
          <w:rFonts w:ascii="Times New Roman" w:hAnsi="Times New Roman" w:cs="Times New Roman"/>
        </w:rPr>
        <w:t xml:space="preserve"> and soil. Excessive chlorides appear to decrease the growth of phytoplankton, especially cyanobacteria hence decrease the biodiversity of aquatic animals and plants. As NaCl is generally used as de-icing salts albeit its threat for freshwater ecosystem and groundwater migration, </w:t>
      </w:r>
      <w:r w:rsidR="002A02A3">
        <w:rPr>
          <w:rFonts w:ascii="Times New Roman" w:hAnsi="Times New Roman" w:cs="Times New Roman"/>
        </w:rPr>
        <w:t>potassium</w:t>
      </w:r>
      <w:r w:rsidR="00DE4F19">
        <w:rPr>
          <w:rFonts w:ascii="Times New Roman" w:hAnsi="Times New Roman" w:cs="Times New Roman"/>
        </w:rPr>
        <w:t xml:space="preserve"> </w:t>
      </w:r>
      <w:r w:rsidR="002A02A3">
        <w:rPr>
          <w:rFonts w:ascii="Times New Roman" w:hAnsi="Times New Roman" w:cs="Times New Roman"/>
        </w:rPr>
        <w:t>c</w:t>
      </w:r>
      <w:r w:rsidR="00DE4F19">
        <w:rPr>
          <w:rFonts w:ascii="Times New Roman" w:hAnsi="Times New Roman" w:cs="Times New Roman"/>
        </w:rPr>
        <w:t>hlorid</w:t>
      </w:r>
      <w:r w:rsidR="002A02A3">
        <w:rPr>
          <w:rFonts w:ascii="Times New Roman" w:hAnsi="Times New Roman" w:cs="Times New Roman"/>
        </w:rPr>
        <w:t>e, mix of sodium and potassium chloride, and unpurified sodium chloride (</w:t>
      </w:r>
      <w:proofErr w:type="spellStart"/>
      <w:r w:rsidR="002A02A3">
        <w:rPr>
          <w:rFonts w:ascii="Times New Roman" w:hAnsi="Times New Roman" w:cs="Times New Roman"/>
        </w:rPr>
        <w:t>Yardwork</w:t>
      </w:r>
      <w:proofErr w:type="spellEnd"/>
      <w:r w:rsidR="002A02A3">
        <w:rPr>
          <w:rFonts w:ascii="Times New Roman" w:hAnsi="Times New Roman" w:cs="Times New Roman"/>
        </w:rPr>
        <w:t xml:space="preserve"> salt) were the other variables to contrast the growth of Daphnia </w:t>
      </w:r>
      <w:r w:rsidR="00BC709A">
        <w:rPr>
          <w:rFonts w:ascii="Times New Roman" w:hAnsi="Times New Roman" w:cs="Times New Roman" w:hint="eastAsia"/>
        </w:rPr>
        <w:t>in</w:t>
      </w:r>
      <w:r w:rsidR="002A02A3">
        <w:rPr>
          <w:rFonts w:ascii="Times New Roman" w:hAnsi="Times New Roman" w:cs="Times New Roman"/>
        </w:rPr>
        <w:t xml:space="preserve"> the control, pure water. </w:t>
      </w:r>
      <w:r w:rsidR="008E7FAB">
        <w:rPr>
          <w:rFonts w:ascii="Times New Roman" w:hAnsi="Times New Roman" w:cs="Times New Roman" w:hint="eastAsia"/>
        </w:rPr>
        <w:t xml:space="preserve">The aim for this lab is to identify which salt-dissolved condition is most suitable for tiny freshwater creatures like Daphnia to live through measuring oxygen concentration, pH, and number of Daphnia alive after 2 days from the start of the conditioning. </w:t>
      </w:r>
      <w:r w:rsidR="00BC709A">
        <w:rPr>
          <w:rFonts w:ascii="Times New Roman" w:hAnsi="Times New Roman" w:cs="Times New Roman" w:hint="eastAsia"/>
        </w:rPr>
        <w:t xml:space="preserve">We hypothesized that Daphnia </w:t>
      </w:r>
      <w:r w:rsidR="00BC709A">
        <w:rPr>
          <w:rFonts w:ascii="Times New Roman" w:hAnsi="Times New Roman" w:cs="Times New Roman"/>
        </w:rPr>
        <w:t>would</w:t>
      </w:r>
      <w:r w:rsidR="00BC709A">
        <w:rPr>
          <w:rFonts w:ascii="Times New Roman" w:hAnsi="Times New Roman" w:cs="Times New Roman" w:hint="eastAsia"/>
        </w:rPr>
        <w:t xml:space="preserve"> grow better in water with dissolved </w:t>
      </w:r>
      <w:r w:rsidR="00BC709A">
        <w:rPr>
          <w:rFonts w:ascii="Times New Roman" w:hAnsi="Times New Roman" w:cs="Times New Roman"/>
        </w:rPr>
        <w:t>potassium</w:t>
      </w:r>
      <w:r w:rsidR="00BC709A">
        <w:rPr>
          <w:rFonts w:ascii="Times New Roman" w:hAnsi="Times New Roman" w:cs="Times New Roman" w:hint="eastAsia"/>
        </w:rPr>
        <w:t xml:space="preserve"> chloride (</w:t>
      </w:r>
      <w:proofErr w:type="spellStart"/>
      <w:r w:rsidR="00BC709A">
        <w:rPr>
          <w:rFonts w:ascii="Times New Roman" w:hAnsi="Times New Roman" w:cs="Times New Roman" w:hint="eastAsia"/>
        </w:rPr>
        <w:t>KCl</w:t>
      </w:r>
      <w:proofErr w:type="spellEnd"/>
      <w:r w:rsidR="00BC709A">
        <w:rPr>
          <w:rFonts w:ascii="Times New Roman" w:hAnsi="Times New Roman" w:cs="Times New Roman" w:hint="eastAsia"/>
        </w:rPr>
        <w:t>) than other salts</w:t>
      </w:r>
      <w:r w:rsidR="00CA51DB">
        <w:rPr>
          <w:rFonts w:ascii="Times New Roman" w:hAnsi="Times New Roman" w:cs="Times New Roman" w:hint="eastAsia"/>
        </w:rPr>
        <w:t xml:space="preserve">. This lab was held for 3 days; we predicted that after 48 hours, the salts will have increased mortality with this order: </w:t>
      </w:r>
      <w:proofErr w:type="spellStart"/>
      <w:r w:rsidR="00CA51DB">
        <w:rPr>
          <w:rFonts w:ascii="Times New Roman" w:hAnsi="Times New Roman" w:cs="Times New Roman" w:hint="eastAsia"/>
        </w:rPr>
        <w:t>KCl</w:t>
      </w:r>
      <w:proofErr w:type="spellEnd"/>
      <w:r w:rsidR="00CA51DB">
        <w:rPr>
          <w:rFonts w:ascii="Times New Roman" w:hAnsi="Times New Roman" w:cs="Times New Roman" w:hint="eastAsia"/>
        </w:rPr>
        <w:t xml:space="preserve">, </w:t>
      </w:r>
      <w:proofErr w:type="spellStart"/>
      <w:r w:rsidR="00CA51DB">
        <w:rPr>
          <w:rFonts w:ascii="Times New Roman" w:hAnsi="Times New Roman" w:cs="Times New Roman" w:hint="eastAsia"/>
        </w:rPr>
        <w:t>NaCl+KCl</w:t>
      </w:r>
      <w:proofErr w:type="spellEnd"/>
      <w:r w:rsidR="00CA51DB">
        <w:rPr>
          <w:rFonts w:ascii="Times New Roman" w:hAnsi="Times New Roman" w:cs="Times New Roman" w:hint="eastAsia"/>
        </w:rPr>
        <w:t xml:space="preserve">, </w:t>
      </w:r>
      <w:proofErr w:type="spellStart"/>
      <w:r w:rsidR="00CA51DB">
        <w:rPr>
          <w:rFonts w:ascii="Times New Roman" w:hAnsi="Times New Roman" w:cs="Times New Roman" w:hint="eastAsia"/>
        </w:rPr>
        <w:t>Yardworks</w:t>
      </w:r>
      <w:proofErr w:type="spellEnd"/>
      <w:r w:rsidR="00CA51DB">
        <w:rPr>
          <w:rFonts w:ascii="Times New Roman" w:hAnsi="Times New Roman" w:cs="Times New Roman" w:hint="eastAsia"/>
        </w:rPr>
        <w:t xml:space="preserve">, NaCl. </w:t>
      </w:r>
    </w:p>
    <w:p w14:paraId="1D617323" w14:textId="77777777" w:rsidR="00607401" w:rsidRDefault="00607401" w:rsidP="001C4E1D">
      <w:pPr>
        <w:spacing w:line="480" w:lineRule="auto"/>
        <w:rPr>
          <w:rFonts w:ascii="Times New Roman" w:hAnsi="Times New Roman" w:cs="Times New Roman"/>
        </w:rPr>
      </w:pPr>
    </w:p>
    <w:p w14:paraId="01DB5280" w14:textId="575CBB77" w:rsidR="00BC709A" w:rsidRDefault="00BC709A" w:rsidP="001C4E1D">
      <w:pPr>
        <w:spacing w:line="480" w:lineRule="auto"/>
        <w:rPr>
          <w:rFonts w:ascii="Times New Roman" w:hAnsi="Times New Roman" w:cs="Times New Roman"/>
          <w:b/>
          <w:bCs/>
        </w:rPr>
      </w:pPr>
      <w:r w:rsidRPr="00BC709A">
        <w:rPr>
          <w:rFonts w:ascii="Times New Roman" w:hAnsi="Times New Roman" w:cs="Times New Roman" w:hint="eastAsia"/>
          <w:b/>
          <w:bCs/>
        </w:rPr>
        <w:t>Materials and Methods</w:t>
      </w:r>
    </w:p>
    <w:p w14:paraId="3E8ABEA9" w14:textId="5A653EEF" w:rsidR="00607401" w:rsidRDefault="00772B22" w:rsidP="00607401">
      <w:pPr>
        <w:spacing w:line="480" w:lineRule="auto"/>
        <w:rPr>
          <w:rFonts w:ascii="Times New Roman" w:hAnsi="Times New Roman" w:cs="Times New Roman"/>
        </w:rPr>
      </w:pPr>
      <w:r>
        <w:rPr>
          <w:rFonts w:ascii="Times New Roman" w:hAnsi="Times New Roman" w:cs="Times New Roman"/>
          <w:b/>
          <w:bCs/>
        </w:rPr>
        <w:lastRenderedPageBreak/>
        <w:tab/>
      </w:r>
      <w:r>
        <w:rPr>
          <w:rFonts w:ascii="Times New Roman" w:hAnsi="Times New Roman" w:cs="Times New Roman" w:hint="eastAsia"/>
        </w:rPr>
        <w:t>T</w:t>
      </w:r>
      <w:r w:rsidRPr="00772B22">
        <w:rPr>
          <w:rFonts w:ascii="Times New Roman" w:hAnsi="Times New Roman" w:cs="Times New Roman" w:hint="eastAsia"/>
        </w:rPr>
        <w:t xml:space="preserve">he lab </w:t>
      </w:r>
      <w:r>
        <w:rPr>
          <w:rFonts w:ascii="Times New Roman" w:hAnsi="Times New Roman" w:cs="Times New Roman" w:hint="eastAsia"/>
        </w:rPr>
        <w:t xml:space="preserve">began </w:t>
      </w:r>
      <w:r w:rsidRPr="00772B22">
        <w:rPr>
          <w:rFonts w:ascii="Times New Roman" w:hAnsi="Times New Roman" w:cs="Times New Roman" w:hint="eastAsia"/>
        </w:rPr>
        <w:t>from January 14</w:t>
      </w:r>
      <w:r>
        <w:rPr>
          <w:rFonts w:ascii="Times New Roman" w:hAnsi="Times New Roman" w:cs="Times New Roman" w:hint="eastAsia"/>
        </w:rPr>
        <w:t xml:space="preserve"> to 16</w:t>
      </w:r>
      <w:r w:rsidRPr="00772B22">
        <w:rPr>
          <w:rFonts w:ascii="Times New Roman" w:hAnsi="Times New Roman" w:cs="Times New Roman" w:hint="eastAsia"/>
          <w:vertAlign w:val="superscript"/>
        </w:rPr>
        <w:t>th</w:t>
      </w:r>
      <w:r>
        <w:rPr>
          <w:rFonts w:ascii="Times New Roman" w:hAnsi="Times New Roman" w:cs="Times New Roman" w:hint="eastAsia"/>
        </w:rPr>
        <w:t xml:space="preserve">. On the first day, </w:t>
      </w:r>
      <w:r w:rsidRPr="00772B22">
        <w:rPr>
          <w:rFonts w:ascii="Times New Roman" w:hAnsi="Times New Roman" w:cs="Times New Roman" w:hint="eastAsia"/>
        </w:rPr>
        <w:t>we followed the procedure of Daphnia lab in University of Guelph Marine and Freshwater Biology department.</w:t>
      </w:r>
      <w:r>
        <w:rPr>
          <w:rFonts w:ascii="Times New Roman" w:hAnsi="Times New Roman" w:cs="Times New Roman" w:hint="eastAsia"/>
        </w:rPr>
        <w:t xml:space="preserve"> On </w:t>
      </w:r>
      <w:r>
        <w:rPr>
          <w:rFonts w:ascii="Times New Roman" w:hAnsi="Times New Roman" w:cs="Times New Roman"/>
        </w:rPr>
        <w:t>the</w:t>
      </w:r>
      <w:r>
        <w:rPr>
          <w:rFonts w:ascii="Times New Roman" w:hAnsi="Times New Roman" w:cs="Times New Roman" w:hint="eastAsia"/>
        </w:rPr>
        <w:t xml:space="preserve"> second day, we setup control, sodium </w:t>
      </w:r>
      <w:r>
        <w:rPr>
          <w:rFonts w:ascii="Times New Roman" w:hAnsi="Times New Roman" w:cs="Times New Roman"/>
        </w:rPr>
        <w:t>chloride</w:t>
      </w:r>
      <w:r>
        <w:rPr>
          <w:rFonts w:ascii="Times New Roman" w:hAnsi="Times New Roman" w:cs="Times New Roman" w:hint="eastAsia"/>
        </w:rPr>
        <w:t xml:space="preserve"> (NaCl), potassium chloride (</w:t>
      </w:r>
      <w:proofErr w:type="spellStart"/>
      <w:r>
        <w:rPr>
          <w:rFonts w:ascii="Times New Roman" w:hAnsi="Times New Roman" w:cs="Times New Roman" w:hint="eastAsia"/>
        </w:rPr>
        <w:t>KCl</w:t>
      </w:r>
      <w:proofErr w:type="spellEnd"/>
      <w:r>
        <w:rPr>
          <w:rFonts w:ascii="Times New Roman" w:hAnsi="Times New Roman" w:cs="Times New Roman" w:hint="eastAsia"/>
        </w:rPr>
        <w:t xml:space="preserve">), mix of NaCl and </w:t>
      </w:r>
      <w:proofErr w:type="spellStart"/>
      <w:r>
        <w:rPr>
          <w:rFonts w:ascii="Times New Roman" w:hAnsi="Times New Roman" w:cs="Times New Roman" w:hint="eastAsia"/>
        </w:rPr>
        <w:t>KCl</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Yarkworks</w:t>
      </w:r>
      <w:proofErr w:type="spellEnd"/>
      <w:r>
        <w:rPr>
          <w:rFonts w:ascii="Times New Roman" w:hAnsi="Times New Roman" w:cs="Times New Roman" w:hint="eastAsia"/>
        </w:rPr>
        <w:t xml:space="preserve"> </w:t>
      </w:r>
      <w:r w:rsidR="006E5064">
        <w:rPr>
          <w:rFonts w:ascii="Times New Roman" w:hAnsi="Times New Roman" w:cs="Times New Roman" w:hint="eastAsia"/>
        </w:rPr>
        <w:t>s</w:t>
      </w:r>
      <w:r>
        <w:rPr>
          <w:rFonts w:ascii="Times New Roman" w:hAnsi="Times New Roman" w:cs="Times New Roman" w:hint="eastAsia"/>
        </w:rPr>
        <w:t xml:space="preserve">alt 5 grams per Erlenmeyer </w:t>
      </w:r>
      <w:r>
        <w:rPr>
          <w:rFonts w:ascii="Times New Roman" w:hAnsi="Times New Roman" w:cs="Times New Roman"/>
        </w:rPr>
        <w:t>flask</w:t>
      </w:r>
      <w:r>
        <w:rPr>
          <w:rFonts w:ascii="Times New Roman" w:hAnsi="Times New Roman" w:cs="Times New Roman" w:hint="eastAsia"/>
        </w:rPr>
        <w:t xml:space="preserve"> filled with 1L of </w:t>
      </w:r>
      <w:r>
        <w:rPr>
          <w:rFonts w:ascii="Times New Roman" w:hAnsi="Times New Roman" w:cs="Times New Roman"/>
        </w:rPr>
        <w:t>water</w:t>
      </w:r>
      <w:r>
        <w:rPr>
          <w:rFonts w:ascii="Times New Roman" w:hAnsi="Times New Roman" w:cs="Times New Roman" w:hint="eastAsia"/>
        </w:rPr>
        <w:t>.</w:t>
      </w:r>
      <w:r w:rsidR="00607401">
        <w:rPr>
          <w:rFonts w:ascii="Times New Roman" w:hAnsi="Times New Roman" w:cs="Times New Roman" w:hint="eastAsia"/>
        </w:rPr>
        <w:t xml:space="preserve"> </w:t>
      </w:r>
      <w:r w:rsidR="006E5064">
        <w:rPr>
          <w:rFonts w:ascii="Times New Roman" w:hAnsi="Times New Roman" w:cs="Times New Roman" w:hint="eastAsia"/>
        </w:rPr>
        <w:t xml:space="preserve">After </w:t>
      </w:r>
      <w:r w:rsidR="006E5064">
        <w:rPr>
          <w:rFonts w:ascii="Times New Roman" w:hAnsi="Times New Roman" w:cs="Times New Roman"/>
        </w:rPr>
        <w:t>waiting</w:t>
      </w:r>
      <w:r w:rsidR="006E5064">
        <w:rPr>
          <w:rFonts w:ascii="Times New Roman" w:hAnsi="Times New Roman" w:cs="Times New Roman" w:hint="eastAsia"/>
        </w:rPr>
        <w:t xml:space="preserve"> 15 minutes so that the salts are dissolved in the </w:t>
      </w:r>
      <w:r w:rsidR="006E5064">
        <w:rPr>
          <w:rFonts w:ascii="Times New Roman" w:hAnsi="Times New Roman" w:cs="Times New Roman"/>
        </w:rPr>
        <w:t>flasks</w:t>
      </w:r>
      <w:r w:rsidR="006E5064">
        <w:rPr>
          <w:rFonts w:ascii="Times New Roman" w:hAnsi="Times New Roman" w:cs="Times New Roman" w:hint="eastAsia"/>
        </w:rPr>
        <w:t>, w</w:t>
      </w:r>
      <w:r w:rsidR="00607401">
        <w:rPr>
          <w:rFonts w:ascii="Times New Roman" w:hAnsi="Times New Roman" w:cs="Times New Roman" w:hint="eastAsia"/>
        </w:rPr>
        <w:t xml:space="preserve">e designated </w:t>
      </w:r>
      <w:r w:rsidR="00EB78BF">
        <w:rPr>
          <w:rFonts w:ascii="Times New Roman" w:hAnsi="Times New Roman" w:cs="Times New Roman" w:hint="eastAsia"/>
        </w:rPr>
        <w:t>3</w:t>
      </w:r>
      <w:r w:rsidR="00607401">
        <w:rPr>
          <w:rFonts w:ascii="Times New Roman" w:hAnsi="Times New Roman" w:cs="Times New Roman" w:hint="eastAsia"/>
        </w:rPr>
        <w:t xml:space="preserve"> beakers for each </w:t>
      </w:r>
      <w:r w:rsidR="00607401">
        <w:rPr>
          <w:rFonts w:ascii="Times New Roman" w:hAnsi="Times New Roman" w:cs="Times New Roman"/>
        </w:rPr>
        <w:t>independent</w:t>
      </w:r>
      <w:r w:rsidR="00607401">
        <w:rPr>
          <w:rFonts w:ascii="Times New Roman" w:hAnsi="Times New Roman" w:cs="Times New Roman" w:hint="eastAsia"/>
        </w:rPr>
        <w:t xml:space="preserve"> </w:t>
      </w:r>
      <w:r w:rsidR="006E5064">
        <w:rPr>
          <w:rFonts w:ascii="Times New Roman" w:hAnsi="Times New Roman" w:cs="Times New Roman"/>
        </w:rPr>
        <w:t>variable</w:t>
      </w:r>
      <w:r w:rsidR="006E5064">
        <w:rPr>
          <w:rFonts w:ascii="Times New Roman" w:hAnsi="Times New Roman" w:cs="Times New Roman" w:hint="eastAsia"/>
        </w:rPr>
        <w:t xml:space="preserve">. 10 Daphnia were designated to each </w:t>
      </w:r>
      <w:r w:rsidR="006E5064">
        <w:rPr>
          <w:rFonts w:ascii="Times New Roman" w:hAnsi="Times New Roman" w:cs="Times New Roman"/>
        </w:rPr>
        <w:t>beaker</w:t>
      </w:r>
      <w:r w:rsidR="006E5064">
        <w:rPr>
          <w:rFonts w:ascii="Times New Roman" w:hAnsi="Times New Roman" w:cs="Times New Roman" w:hint="eastAsia"/>
        </w:rPr>
        <w:t xml:space="preserve"> of about 200mL from the 5 Erlenmeyer flask which the salts were dissolved.</w:t>
      </w:r>
      <w:r>
        <w:rPr>
          <w:rFonts w:ascii="Times New Roman" w:hAnsi="Times New Roman" w:cs="Times New Roman" w:hint="eastAsia"/>
        </w:rPr>
        <w:t xml:space="preserve"> </w:t>
      </w:r>
      <w:r w:rsidR="00607401">
        <w:rPr>
          <w:rFonts w:ascii="Times New Roman" w:hAnsi="Times New Roman" w:cs="Times New Roman" w:hint="eastAsia"/>
        </w:rPr>
        <w:t xml:space="preserve">The controlled variables were the environment in growth chamber, amount of water, and the number of Daphnia in each beaker set as 10 Daphnia per beaker with randomization to prevent bias. The temperature of the </w:t>
      </w:r>
      <w:r w:rsidR="00607401">
        <w:rPr>
          <w:rFonts w:ascii="Times New Roman" w:hAnsi="Times New Roman" w:cs="Times New Roman"/>
        </w:rPr>
        <w:t>growth</w:t>
      </w:r>
      <w:r w:rsidR="00607401">
        <w:rPr>
          <w:rFonts w:ascii="Times New Roman" w:hAnsi="Times New Roman" w:cs="Times New Roman" w:hint="eastAsia"/>
        </w:rPr>
        <w:t xml:space="preserve"> chamber was set as 20 degrees </w:t>
      </w:r>
      <w:r w:rsidR="006E5064">
        <w:rPr>
          <w:rFonts w:ascii="Times New Roman" w:hAnsi="Times New Roman" w:cs="Times New Roman"/>
        </w:rPr>
        <w:t>Celsius</w:t>
      </w:r>
      <w:r w:rsidR="00607401">
        <w:rPr>
          <w:rFonts w:ascii="Times New Roman" w:hAnsi="Times New Roman" w:cs="Times New Roman" w:hint="eastAsia"/>
        </w:rPr>
        <w:t xml:space="preserve">, with </w:t>
      </w:r>
      <w:r w:rsidR="006E5064">
        <w:rPr>
          <w:rFonts w:ascii="Times New Roman" w:hAnsi="Times New Roman" w:cs="Times New Roman"/>
        </w:rPr>
        <w:t>turning</w:t>
      </w:r>
      <w:r w:rsidR="00607401">
        <w:rPr>
          <w:rFonts w:ascii="Times New Roman" w:hAnsi="Times New Roman" w:cs="Times New Roman" w:hint="eastAsia"/>
        </w:rPr>
        <w:t xml:space="preserve"> lights on and off in proper timing. Daphnia were growing without algae in</w:t>
      </w:r>
      <w:r w:rsidR="006E5064">
        <w:rPr>
          <w:rFonts w:ascii="Times New Roman" w:hAnsi="Times New Roman" w:cs="Times New Roman" w:hint="eastAsia"/>
        </w:rPr>
        <w:t xml:space="preserve"> beakers to control the </w:t>
      </w:r>
      <w:r w:rsidR="006E5064">
        <w:rPr>
          <w:rFonts w:ascii="Times New Roman" w:hAnsi="Times New Roman" w:cs="Times New Roman"/>
        </w:rPr>
        <w:t>environment</w:t>
      </w:r>
      <w:r w:rsidR="006E5064">
        <w:rPr>
          <w:rFonts w:ascii="Times New Roman" w:hAnsi="Times New Roman" w:cs="Times New Roman" w:hint="eastAsia"/>
        </w:rPr>
        <w:t xml:space="preserve"> equivalent to other beakers. We operated the </w:t>
      </w:r>
      <w:r w:rsidR="006E5064">
        <w:rPr>
          <w:rFonts w:ascii="Times New Roman" w:hAnsi="Times New Roman" w:cs="Times New Roman"/>
        </w:rPr>
        <w:t>growth</w:t>
      </w:r>
      <w:r w:rsidR="006E5064">
        <w:rPr>
          <w:rFonts w:ascii="Times New Roman" w:hAnsi="Times New Roman" w:cs="Times New Roman" w:hint="eastAsia"/>
        </w:rPr>
        <w:t xml:space="preserve"> chamber for two days. </w:t>
      </w:r>
      <w:r w:rsidR="00FF1E86">
        <w:rPr>
          <w:rFonts w:ascii="Times New Roman" w:hAnsi="Times New Roman" w:cs="Times New Roman" w:hint="eastAsia"/>
        </w:rPr>
        <w:t>Below is the chart indicating the initial measurements of dependent variables</w:t>
      </w:r>
      <w:r w:rsidR="00AE1C61">
        <w:rPr>
          <w:rFonts w:ascii="Times New Roman" w:hAnsi="Times New Roman" w:cs="Times New Roman" w:hint="eastAsia"/>
        </w:rPr>
        <w:t>.</w:t>
      </w:r>
    </w:p>
    <w:p w14:paraId="51D28531" w14:textId="0180579C" w:rsidR="00FF1E86" w:rsidRDefault="00AE1C61" w:rsidP="00607401">
      <w:pPr>
        <w:spacing w:line="480" w:lineRule="auto"/>
        <w:rPr>
          <w:rFonts w:ascii="Times New Roman" w:hAnsi="Times New Roman" w:cs="Times New Roman"/>
        </w:rPr>
      </w:pPr>
      <w:r>
        <w:rPr>
          <w:noProof/>
        </w:rPr>
        <w:drawing>
          <wp:inline distT="0" distB="0" distL="0" distR="0" wp14:anchorId="33ADB5BE" wp14:editId="2A220B19">
            <wp:extent cx="4572000" cy="2743200"/>
            <wp:effectExtent l="0" t="0" r="0" b="0"/>
            <wp:docPr id="2039172248" name="Chart 1">
              <a:extLst xmlns:a="http://schemas.openxmlformats.org/drawingml/2006/main">
                <a:ext uri="{FF2B5EF4-FFF2-40B4-BE49-F238E27FC236}">
                  <a16:creationId xmlns:a16="http://schemas.microsoft.com/office/drawing/2014/main" id="{6FAFA029-5D32-F9FE-5223-B4026EDD2F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D42310" w14:textId="03542C10" w:rsidR="00EB78BF" w:rsidRPr="00EB78BF" w:rsidRDefault="00AE1C61" w:rsidP="00607401">
      <w:pPr>
        <w:spacing w:line="480" w:lineRule="auto"/>
        <w:rPr>
          <w:rFonts w:ascii="Times New Roman" w:hAnsi="Times New Roman" w:cs="Times New Roman"/>
        </w:rPr>
      </w:pPr>
      <w:r>
        <w:rPr>
          <w:rFonts w:ascii="Times New Roman" w:hAnsi="Times New Roman" w:cs="Times New Roman" w:hint="eastAsia"/>
        </w:rPr>
        <w:t xml:space="preserve">The initials were calculated by taking the average of </w:t>
      </w:r>
      <w:r w:rsidR="00EB78BF">
        <w:rPr>
          <w:rFonts w:ascii="Times New Roman" w:hAnsi="Times New Roman" w:cs="Times New Roman" w:hint="eastAsia"/>
        </w:rPr>
        <w:t xml:space="preserve">each </w:t>
      </w:r>
      <w:r w:rsidR="00EB78BF">
        <w:rPr>
          <w:rFonts w:ascii="Times New Roman" w:hAnsi="Times New Roman" w:cs="Times New Roman"/>
        </w:rPr>
        <w:t>result</w:t>
      </w:r>
      <w:r w:rsidR="00EB78BF">
        <w:rPr>
          <w:rFonts w:ascii="Times New Roman" w:hAnsi="Times New Roman" w:cs="Times New Roman" w:hint="eastAsia"/>
        </w:rPr>
        <w:t xml:space="preserve"> of 3</w:t>
      </w:r>
      <w:r>
        <w:rPr>
          <w:rFonts w:ascii="Times New Roman" w:hAnsi="Times New Roman" w:cs="Times New Roman" w:hint="eastAsia"/>
        </w:rPr>
        <w:t xml:space="preserve"> beakers per salt type.</w:t>
      </w:r>
      <w:r w:rsidR="00EB78BF">
        <w:rPr>
          <w:rFonts w:ascii="Times New Roman" w:hAnsi="Times New Roman" w:cs="Times New Roman" w:hint="eastAsia"/>
        </w:rPr>
        <w:t xml:space="preserve"> Prior to each </w:t>
      </w:r>
      <w:r w:rsidR="00EB78BF">
        <w:rPr>
          <w:rFonts w:ascii="Times New Roman" w:hAnsi="Times New Roman" w:cs="Times New Roman"/>
        </w:rPr>
        <w:t>measurement</w:t>
      </w:r>
      <w:r w:rsidR="00EB78BF">
        <w:rPr>
          <w:rFonts w:ascii="Times New Roman" w:hAnsi="Times New Roman" w:cs="Times New Roman" w:hint="eastAsia"/>
        </w:rPr>
        <w:t>, we rinsed the DO measuring machine so that we don</w:t>
      </w:r>
      <w:r w:rsidR="00EB78BF">
        <w:rPr>
          <w:rFonts w:ascii="Times New Roman" w:hAnsi="Times New Roman" w:cs="Times New Roman"/>
        </w:rPr>
        <w:t>’</w:t>
      </w:r>
      <w:r w:rsidR="00EB78BF">
        <w:rPr>
          <w:rFonts w:ascii="Times New Roman" w:hAnsi="Times New Roman" w:cs="Times New Roman" w:hint="eastAsia"/>
        </w:rPr>
        <w:t xml:space="preserve">t get any contamination and have </w:t>
      </w:r>
      <w:r w:rsidR="00EB78BF">
        <w:rPr>
          <w:rFonts w:ascii="Times New Roman" w:hAnsi="Times New Roman" w:cs="Times New Roman"/>
        </w:rPr>
        <w:t>com</w:t>
      </w:r>
      <w:r w:rsidR="00EB78BF">
        <w:rPr>
          <w:rFonts w:ascii="Times New Roman" w:hAnsi="Times New Roman" w:cs="Times New Roman" w:hint="eastAsia"/>
        </w:rPr>
        <w:t xml:space="preserve">pleted pre-test with acidic (4.00), neutral (7.00), and base (10.0) </w:t>
      </w:r>
      <w:r w:rsidR="00EB78BF">
        <w:rPr>
          <w:rFonts w:ascii="Times New Roman" w:hAnsi="Times New Roman" w:cs="Times New Roman" w:hint="eastAsia"/>
        </w:rPr>
        <w:lastRenderedPageBreak/>
        <w:t xml:space="preserve">solutions for accurate acidity analysis. Total of 15 beakers were used for this lab, and as in figure </w:t>
      </w:r>
      <w:r w:rsidR="00155A07">
        <w:rPr>
          <w:rFonts w:ascii="Times New Roman" w:hAnsi="Times New Roman" w:cs="Times New Roman" w:hint="eastAsia"/>
        </w:rPr>
        <w:t>1</w:t>
      </w:r>
      <w:r w:rsidR="00EB78BF">
        <w:rPr>
          <w:rFonts w:ascii="Times New Roman" w:hAnsi="Times New Roman" w:cs="Times New Roman" w:hint="eastAsia"/>
        </w:rPr>
        <w:t xml:space="preserve"> in index, the salt types were distinguished by different colors of tape we attached to each </w:t>
      </w:r>
      <w:r w:rsidR="00155A07">
        <w:rPr>
          <w:rFonts w:ascii="Times New Roman" w:hAnsi="Times New Roman" w:cs="Times New Roman"/>
        </w:rPr>
        <w:t>beaker</w:t>
      </w:r>
      <w:r w:rsidR="00EB78BF">
        <w:rPr>
          <w:rFonts w:ascii="Times New Roman" w:hAnsi="Times New Roman" w:cs="Times New Roman" w:hint="eastAsia"/>
        </w:rPr>
        <w:t xml:space="preserve">. </w:t>
      </w:r>
    </w:p>
    <w:p w14:paraId="4D0DAF1F" w14:textId="398AE085" w:rsidR="00EB78BF" w:rsidRDefault="00EB78BF" w:rsidP="00607401">
      <w:pPr>
        <w:spacing w:line="480" w:lineRule="auto"/>
        <w:rPr>
          <w:rFonts w:ascii="Times New Roman" w:hAnsi="Times New Roman" w:cs="Times New Roman"/>
        </w:rPr>
      </w:pPr>
      <w:r>
        <w:rPr>
          <w:rFonts w:ascii="Times New Roman" w:hAnsi="Times New Roman" w:cs="Times New Roman" w:hint="eastAsia"/>
        </w:rPr>
        <w:t xml:space="preserve"> </w:t>
      </w:r>
    </w:p>
    <w:p w14:paraId="337069A6" w14:textId="64397FF1" w:rsidR="00EB78BF" w:rsidRPr="00EB78BF" w:rsidRDefault="00EB78BF" w:rsidP="00607401">
      <w:pPr>
        <w:spacing w:line="480" w:lineRule="auto"/>
        <w:rPr>
          <w:rFonts w:ascii="Times New Roman" w:hAnsi="Times New Roman" w:cs="Times New Roman"/>
          <w:b/>
          <w:bCs/>
        </w:rPr>
      </w:pPr>
      <w:r w:rsidRPr="00EB78BF">
        <w:rPr>
          <w:rFonts w:ascii="Times New Roman" w:hAnsi="Times New Roman" w:cs="Times New Roman" w:hint="eastAsia"/>
          <w:b/>
          <w:bCs/>
        </w:rPr>
        <w:t>Results</w:t>
      </w:r>
    </w:p>
    <w:p w14:paraId="108974B2" w14:textId="4CFD6457" w:rsidR="00EB78BF" w:rsidRDefault="00EB78BF" w:rsidP="00607401">
      <w:pPr>
        <w:spacing w:line="480" w:lineRule="auto"/>
        <w:rPr>
          <w:rFonts w:ascii="Times New Roman" w:hAnsi="Times New Roman" w:cs="Times New Roman"/>
        </w:rPr>
      </w:pPr>
      <w:r>
        <w:rPr>
          <w:rFonts w:ascii="Times New Roman" w:hAnsi="Times New Roman" w:cs="Times New Roman"/>
        </w:rPr>
        <w:tab/>
      </w:r>
      <w:r w:rsidR="00E73CF7">
        <w:rPr>
          <w:rFonts w:ascii="Times New Roman" w:hAnsi="Times New Roman" w:cs="Times New Roman"/>
        </w:rPr>
        <w:t xml:space="preserve">After two days, </w:t>
      </w:r>
      <w:r w:rsidR="00F77A95">
        <w:rPr>
          <w:rFonts w:ascii="Times New Roman" w:hAnsi="Times New Roman" w:cs="Times New Roman"/>
        </w:rPr>
        <w:t>on January 1</w:t>
      </w:r>
      <w:r w:rsidR="00FB037D">
        <w:rPr>
          <w:rFonts w:ascii="Times New Roman" w:hAnsi="Times New Roman" w:cs="Times New Roman"/>
        </w:rPr>
        <w:t xml:space="preserve">6th, </w:t>
      </w:r>
      <w:r w:rsidR="00D0553B">
        <w:rPr>
          <w:rFonts w:ascii="Times New Roman" w:hAnsi="Times New Roman" w:cs="Times New Roman"/>
        </w:rPr>
        <w:t xml:space="preserve">we measured </w:t>
      </w:r>
      <w:r w:rsidR="00166C90">
        <w:rPr>
          <w:rFonts w:ascii="Times New Roman" w:hAnsi="Times New Roman" w:cs="Times New Roman"/>
        </w:rPr>
        <w:t xml:space="preserve">the dissolved oxygen </w:t>
      </w:r>
      <w:r w:rsidR="00FB037D">
        <w:rPr>
          <w:rFonts w:ascii="Times New Roman" w:hAnsi="Times New Roman" w:cs="Times New Roman"/>
        </w:rPr>
        <w:t>concentration</w:t>
      </w:r>
      <w:r w:rsidR="00166C90">
        <w:rPr>
          <w:rFonts w:ascii="Times New Roman" w:hAnsi="Times New Roman" w:cs="Times New Roman"/>
        </w:rPr>
        <w:t xml:space="preserve">, pH, and number of Daphnia active. </w:t>
      </w:r>
    </w:p>
    <w:p w14:paraId="24544BB0" w14:textId="77777777" w:rsidR="00B95BD5" w:rsidRDefault="00BA3C9C" w:rsidP="00B95BD5">
      <w:pPr>
        <w:keepNext/>
        <w:spacing w:line="480" w:lineRule="auto"/>
      </w:pPr>
      <w:r>
        <w:rPr>
          <w:noProof/>
        </w:rPr>
        <w:drawing>
          <wp:inline distT="0" distB="0" distL="0" distR="0" wp14:anchorId="34FBF651" wp14:editId="103D073E">
            <wp:extent cx="4572000" cy="2743200"/>
            <wp:effectExtent l="0" t="0" r="0" b="0"/>
            <wp:docPr id="1770791742" name="Chart 1">
              <a:extLst xmlns:a="http://schemas.openxmlformats.org/drawingml/2006/main">
                <a:ext uri="{FF2B5EF4-FFF2-40B4-BE49-F238E27FC236}">
                  <a16:creationId xmlns:a16="http://schemas.microsoft.com/office/drawing/2014/main" id="{9095F934-48E7-4460-0F51-1AFA56BACD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21DF51" w14:textId="196031F6" w:rsidR="00166C90" w:rsidRPr="00B95BD5" w:rsidRDefault="00B95BD5" w:rsidP="00B95BD5">
      <w:pPr>
        <w:pStyle w:val="Caption"/>
        <w:rPr>
          <w:rFonts w:ascii="Times New Roman" w:hAnsi="Times New Roman" w:cs="Times New Roman"/>
          <w:color w:val="auto"/>
        </w:rPr>
      </w:pPr>
      <w:r w:rsidRPr="00B95BD5">
        <w:rPr>
          <w:rFonts w:ascii="Times New Roman" w:hAnsi="Times New Roman" w:cs="Times New Roman"/>
          <w:color w:val="auto"/>
        </w:rPr>
        <w:t xml:space="preserve">Figure </w:t>
      </w:r>
      <w:r w:rsidRPr="00B95BD5">
        <w:rPr>
          <w:rFonts w:ascii="Times New Roman" w:hAnsi="Times New Roman" w:cs="Times New Roman"/>
          <w:color w:val="auto"/>
        </w:rPr>
        <w:fldChar w:fldCharType="begin"/>
      </w:r>
      <w:r w:rsidRPr="00B95BD5">
        <w:rPr>
          <w:rFonts w:ascii="Times New Roman" w:hAnsi="Times New Roman" w:cs="Times New Roman"/>
          <w:color w:val="auto"/>
        </w:rPr>
        <w:instrText xml:space="preserve"> SEQ Figure \* ARABIC </w:instrText>
      </w:r>
      <w:r w:rsidRPr="00B95BD5">
        <w:rPr>
          <w:rFonts w:ascii="Times New Roman" w:hAnsi="Times New Roman" w:cs="Times New Roman"/>
          <w:color w:val="auto"/>
        </w:rPr>
        <w:fldChar w:fldCharType="separate"/>
      </w:r>
      <w:r w:rsidRPr="00B95BD5">
        <w:rPr>
          <w:rFonts w:ascii="Times New Roman" w:hAnsi="Times New Roman" w:cs="Times New Roman"/>
          <w:noProof/>
          <w:color w:val="auto"/>
        </w:rPr>
        <w:t>1</w:t>
      </w:r>
      <w:r w:rsidRPr="00B95BD5">
        <w:rPr>
          <w:rFonts w:ascii="Times New Roman" w:hAnsi="Times New Roman" w:cs="Times New Roman"/>
          <w:color w:val="auto"/>
        </w:rPr>
        <w:fldChar w:fldCharType="end"/>
      </w:r>
      <w:r w:rsidRPr="00B95BD5">
        <w:rPr>
          <w:rFonts w:ascii="Times New Roman" w:hAnsi="Times New Roman" w:cs="Times New Roman"/>
          <w:color w:val="auto"/>
        </w:rPr>
        <w:t xml:space="preserve"> Average measurements of dissolved oxygen concentration, acidity, and number of Daphnia active after conditioning 2 days in freshwater, NaCl-dissolved, mix of NaCl- and </w:t>
      </w:r>
      <w:proofErr w:type="spellStart"/>
      <w:r w:rsidRPr="00B95BD5">
        <w:rPr>
          <w:rFonts w:ascii="Times New Roman" w:hAnsi="Times New Roman" w:cs="Times New Roman"/>
          <w:color w:val="auto"/>
        </w:rPr>
        <w:t>KCl</w:t>
      </w:r>
      <w:proofErr w:type="spellEnd"/>
      <w:r w:rsidRPr="00B95BD5">
        <w:rPr>
          <w:rFonts w:ascii="Times New Roman" w:hAnsi="Times New Roman" w:cs="Times New Roman"/>
          <w:color w:val="auto"/>
        </w:rPr>
        <w:t>-dissolved</w:t>
      </w:r>
      <w:r w:rsidRPr="00B95BD5">
        <w:rPr>
          <w:rFonts w:ascii="Times New Roman" w:hAnsi="Times New Roman" w:cs="Times New Roman"/>
          <w:noProof/>
          <w:color w:val="auto"/>
        </w:rPr>
        <w:t>, KCl-dissolved, and rock salt-dissolved freshwater.</w:t>
      </w:r>
    </w:p>
    <w:p w14:paraId="2FFF331A" w14:textId="47744541" w:rsidR="000667C6" w:rsidRDefault="0094212D" w:rsidP="000667C6">
      <w:pPr>
        <w:spacing w:line="480" w:lineRule="auto"/>
        <w:rPr>
          <w:rFonts w:ascii="Times New Roman" w:hAnsi="Times New Roman" w:cs="Times New Roman"/>
        </w:rPr>
      </w:pPr>
      <w:r>
        <w:rPr>
          <w:rFonts w:ascii="Times New Roman" w:hAnsi="Times New Roman" w:cs="Times New Roman"/>
        </w:rPr>
        <w:t xml:space="preserve">The mortality order is </w:t>
      </w:r>
      <w:proofErr w:type="spellStart"/>
      <w:r>
        <w:rPr>
          <w:rFonts w:ascii="Times New Roman" w:hAnsi="Times New Roman" w:cs="Times New Roman"/>
        </w:rPr>
        <w:t>KCl</w:t>
      </w:r>
      <w:proofErr w:type="spellEnd"/>
      <w:r>
        <w:rPr>
          <w:rFonts w:ascii="Times New Roman" w:hAnsi="Times New Roman" w:cs="Times New Roman"/>
        </w:rPr>
        <w:t xml:space="preserve">, NaCl, </w:t>
      </w:r>
      <w:proofErr w:type="spellStart"/>
      <w:r>
        <w:rPr>
          <w:rFonts w:ascii="Times New Roman" w:hAnsi="Times New Roman" w:cs="Times New Roman"/>
        </w:rPr>
        <w:t>NaCl+KCl</w:t>
      </w:r>
      <w:proofErr w:type="spellEnd"/>
      <w:r>
        <w:rPr>
          <w:rFonts w:ascii="Times New Roman" w:hAnsi="Times New Roman" w:cs="Times New Roman"/>
        </w:rPr>
        <w:t xml:space="preserve">, </w:t>
      </w:r>
      <w:proofErr w:type="spellStart"/>
      <w:r>
        <w:rPr>
          <w:rFonts w:ascii="Times New Roman" w:hAnsi="Times New Roman" w:cs="Times New Roman"/>
        </w:rPr>
        <w:t>Yardworks</w:t>
      </w:r>
      <w:proofErr w:type="spellEnd"/>
      <w:r>
        <w:rPr>
          <w:rFonts w:ascii="Times New Roman" w:hAnsi="Times New Roman" w:cs="Times New Roman"/>
        </w:rPr>
        <w:t xml:space="preserve">, Control, which rejects the hypothesis. </w:t>
      </w:r>
      <w:r w:rsidR="000667C6">
        <w:rPr>
          <w:rFonts w:ascii="Times New Roman" w:hAnsi="Times New Roman" w:cs="Times New Roman"/>
        </w:rPr>
        <w:t>As observed in figure 1, The dissolved oxygen concentration, which</w:t>
      </w:r>
      <w:r w:rsidR="00F62E14">
        <w:rPr>
          <w:rFonts w:ascii="Times New Roman" w:hAnsi="Times New Roman" w:cs="Times New Roman"/>
        </w:rPr>
        <w:t xml:space="preserve"> </w:t>
      </w:r>
      <w:r w:rsidR="000667C6">
        <w:rPr>
          <w:rFonts w:ascii="Times New Roman" w:hAnsi="Times New Roman" w:cs="Times New Roman"/>
        </w:rPr>
        <w:t>the less</w:t>
      </w:r>
      <w:r w:rsidR="00F62E14">
        <w:rPr>
          <w:rFonts w:ascii="Times New Roman" w:hAnsi="Times New Roman" w:cs="Times New Roman"/>
        </w:rPr>
        <w:t xml:space="preserve"> is expected</w:t>
      </w:r>
      <w:r w:rsidR="000667C6">
        <w:rPr>
          <w:rFonts w:ascii="Times New Roman" w:hAnsi="Times New Roman" w:cs="Times New Roman"/>
        </w:rPr>
        <w:t xml:space="preserve"> </w:t>
      </w:r>
      <w:r w:rsidR="00F62E14">
        <w:rPr>
          <w:rFonts w:ascii="Times New Roman" w:hAnsi="Times New Roman" w:cs="Times New Roman"/>
        </w:rPr>
        <w:t>to indicate</w:t>
      </w:r>
      <w:r w:rsidR="000667C6">
        <w:rPr>
          <w:rFonts w:ascii="Times New Roman" w:hAnsi="Times New Roman" w:cs="Times New Roman"/>
        </w:rPr>
        <w:t xml:space="preserve"> high</w:t>
      </w:r>
      <w:r w:rsidR="00E17608">
        <w:rPr>
          <w:rFonts w:ascii="Times New Roman" w:hAnsi="Times New Roman" w:cs="Times New Roman"/>
        </w:rPr>
        <w:t xml:space="preserve">er </w:t>
      </w:r>
      <w:r w:rsidR="000667C6">
        <w:rPr>
          <w:rFonts w:ascii="Times New Roman" w:hAnsi="Times New Roman" w:cs="Times New Roman"/>
        </w:rPr>
        <w:t>activity of Daphnia, appears to be similar in the five conditions.</w:t>
      </w:r>
      <w:r w:rsidR="00140F2C">
        <w:rPr>
          <w:rFonts w:ascii="Times New Roman" w:hAnsi="Times New Roman" w:cs="Times New Roman"/>
        </w:rPr>
        <w:t xml:space="preserve"> </w:t>
      </w:r>
      <w:r w:rsidR="00456C29">
        <w:rPr>
          <w:rFonts w:ascii="Times New Roman" w:hAnsi="Times New Roman" w:cs="Times New Roman" w:hint="eastAsia"/>
        </w:rPr>
        <w:t>T</w:t>
      </w:r>
      <w:r w:rsidR="00140F2C">
        <w:rPr>
          <w:rFonts w:ascii="Times New Roman" w:hAnsi="Times New Roman" w:cs="Times New Roman"/>
        </w:rPr>
        <w:t xml:space="preserve">he dissolved oxygen measure </w:t>
      </w:r>
      <w:r w:rsidR="00CA43A7">
        <w:rPr>
          <w:rFonts w:ascii="Times New Roman" w:hAnsi="Times New Roman" w:cs="Times New Roman"/>
        </w:rPr>
        <w:t xml:space="preserve">is similar in </w:t>
      </w:r>
      <w:proofErr w:type="spellStart"/>
      <w:r w:rsidR="00CA43A7">
        <w:rPr>
          <w:rFonts w:ascii="Times New Roman" w:hAnsi="Times New Roman" w:cs="Times New Roman"/>
        </w:rPr>
        <w:t>NaCl+KCl</w:t>
      </w:r>
      <w:proofErr w:type="spellEnd"/>
      <w:r w:rsidR="00CA43A7">
        <w:rPr>
          <w:rFonts w:ascii="Times New Roman" w:hAnsi="Times New Roman" w:cs="Times New Roman"/>
        </w:rPr>
        <w:t xml:space="preserve"> and </w:t>
      </w:r>
      <w:proofErr w:type="spellStart"/>
      <w:r w:rsidR="00CA43A7">
        <w:rPr>
          <w:rFonts w:ascii="Times New Roman" w:hAnsi="Times New Roman" w:cs="Times New Roman"/>
        </w:rPr>
        <w:t>KCl</w:t>
      </w:r>
      <w:proofErr w:type="spellEnd"/>
      <w:r w:rsidR="00CA43A7">
        <w:rPr>
          <w:rFonts w:ascii="Times New Roman" w:hAnsi="Times New Roman" w:cs="Times New Roman"/>
        </w:rPr>
        <w:t xml:space="preserve"> while the number of active Daphnia are significantly different</w:t>
      </w:r>
      <w:r w:rsidR="00456C29">
        <w:rPr>
          <w:rFonts w:ascii="Times New Roman" w:hAnsi="Times New Roman" w:cs="Times New Roman" w:hint="eastAsia"/>
        </w:rPr>
        <w:t xml:space="preserve">. However, NaCl showed the lowest number of Daphnia alive while conserving the highest dissolved oxygen. </w:t>
      </w:r>
      <w:r w:rsidR="00456C29">
        <w:rPr>
          <w:rFonts w:ascii="Times New Roman" w:hAnsi="Times New Roman" w:cs="Times New Roman"/>
        </w:rPr>
        <w:t>I</w:t>
      </w:r>
      <w:r w:rsidR="00456C29">
        <w:rPr>
          <w:rFonts w:ascii="Times New Roman" w:hAnsi="Times New Roman" w:cs="Times New Roman" w:hint="eastAsia"/>
        </w:rPr>
        <w:t xml:space="preserve">n terms of pH, </w:t>
      </w:r>
      <w:proofErr w:type="spellStart"/>
      <w:r w:rsidR="00456C29">
        <w:rPr>
          <w:rFonts w:ascii="Times New Roman" w:hAnsi="Times New Roman" w:cs="Times New Roman" w:hint="eastAsia"/>
        </w:rPr>
        <w:t>Yardworks</w:t>
      </w:r>
      <w:proofErr w:type="spellEnd"/>
      <w:r w:rsidR="00456C29">
        <w:rPr>
          <w:rFonts w:ascii="Times New Roman" w:hAnsi="Times New Roman" w:cs="Times New Roman" w:hint="eastAsia"/>
        </w:rPr>
        <w:t xml:space="preserve"> condition slight</w:t>
      </w:r>
      <w:r w:rsidR="006A2CDE">
        <w:rPr>
          <w:rFonts w:ascii="Times New Roman" w:hAnsi="Times New Roman" w:cs="Times New Roman" w:hint="eastAsia"/>
        </w:rPr>
        <w:t>l</w:t>
      </w:r>
      <w:r w:rsidR="00456C29">
        <w:rPr>
          <w:rFonts w:ascii="Times New Roman" w:hAnsi="Times New Roman" w:cs="Times New Roman" w:hint="eastAsia"/>
        </w:rPr>
        <w:t xml:space="preserve">y showed a </w:t>
      </w:r>
      <w:r w:rsidR="00456C29">
        <w:rPr>
          <w:rFonts w:ascii="Times New Roman" w:hAnsi="Times New Roman" w:cs="Times New Roman" w:hint="eastAsia"/>
        </w:rPr>
        <w:lastRenderedPageBreak/>
        <w:t xml:space="preserve">variance from control pH and others. At the same time, </w:t>
      </w:r>
      <w:proofErr w:type="spellStart"/>
      <w:r w:rsidR="00456C29">
        <w:rPr>
          <w:rFonts w:ascii="Times New Roman" w:hAnsi="Times New Roman" w:cs="Times New Roman" w:hint="eastAsia"/>
        </w:rPr>
        <w:t>Yardworks</w:t>
      </w:r>
      <w:proofErr w:type="spellEnd"/>
      <w:r w:rsidR="00456C29">
        <w:rPr>
          <w:rFonts w:ascii="Times New Roman" w:hAnsi="Times New Roman" w:cs="Times New Roman" w:hint="eastAsia"/>
        </w:rPr>
        <w:t xml:space="preserve"> showed the second-highest number of Daphnia alive</w:t>
      </w:r>
      <w:r w:rsidR="006A2CDE">
        <w:rPr>
          <w:rFonts w:ascii="Times New Roman" w:hAnsi="Times New Roman" w:cs="Times New Roman" w:hint="eastAsia"/>
        </w:rPr>
        <w:t xml:space="preserve"> followed by control group while indicating the lowest dissolved oxygen level. </w:t>
      </w:r>
    </w:p>
    <w:p w14:paraId="7ED7A1C4" w14:textId="54AF8DBF" w:rsidR="00993299" w:rsidRDefault="00993299" w:rsidP="000667C6">
      <w:pPr>
        <w:spacing w:line="480" w:lineRule="auto"/>
        <w:rPr>
          <w:rFonts w:ascii="Times New Roman" w:hAnsi="Times New Roman" w:cs="Times New Roman"/>
        </w:rPr>
      </w:pPr>
      <w:r>
        <w:rPr>
          <w:rFonts w:ascii="Times New Roman" w:hAnsi="Times New Roman" w:cs="Times New Roman" w:hint="eastAsia"/>
        </w:rPr>
        <w:t>Discussion</w:t>
      </w:r>
    </w:p>
    <w:p w14:paraId="51487109" w14:textId="3A92E5D0" w:rsidR="00CA51DB" w:rsidRPr="00772B22" w:rsidRDefault="00993299" w:rsidP="00624A13">
      <w:pPr>
        <w:spacing w:line="480" w:lineRule="auto"/>
        <w:ind w:firstLine="720"/>
        <w:rPr>
          <w:rFonts w:ascii="Times New Roman" w:hAnsi="Times New Roman" w:cs="Times New Roman"/>
        </w:rPr>
      </w:pPr>
      <w:r>
        <w:rPr>
          <w:rFonts w:ascii="Times New Roman" w:hAnsi="Times New Roman" w:cs="Times New Roman" w:hint="eastAsia"/>
        </w:rPr>
        <w:t xml:space="preserve">As we could not find a relationship between Daphnia alive after the lab and </w:t>
      </w:r>
      <w:r w:rsidR="003D4B46">
        <w:rPr>
          <w:rFonts w:ascii="Times New Roman" w:hAnsi="Times New Roman" w:cs="Times New Roman" w:hint="eastAsia"/>
        </w:rPr>
        <w:t>dissolved oxygen</w:t>
      </w:r>
      <w:r w:rsidR="006A2CDE">
        <w:rPr>
          <w:rFonts w:ascii="Times New Roman" w:hAnsi="Times New Roman" w:cs="Times New Roman" w:hint="eastAsia"/>
        </w:rPr>
        <w:t xml:space="preserve"> in the </w:t>
      </w:r>
      <w:proofErr w:type="spellStart"/>
      <w:r w:rsidR="006A2CDE">
        <w:rPr>
          <w:rFonts w:ascii="Times New Roman" w:hAnsi="Times New Roman" w:cs="Times New Roman" w:hint="eastAsia"/>
        </w:rPr>
        <w:t>NaCl+KCl</w:t>
      </w:r>
      <w:proofErr w:type="spellEnd"/>
      <w:r w:rsidR="006A2CDE">
        <w:rPr>
          <w:rFonts w:ascii="Times New Roman" w:hAnsi="Times New Roman" w:cs="Times New Roman" w:hint="eastAsia"/>
        </w:rPr>
        <w:t xml:space="preserve"> and </w:t>
      </w:r>
      <w:proofErr w:type="spellStart"/>
      <w:r w:rsidR="006A2CDE">
        <w:rPr>
          <w:rFonts w:ascii="Times New Roman" w:hAnsi="Times New Roman" w:cs="Times New Roman" w:hint="eastAsia"/>
        </w:rPr>
        <w:t>KCl</w:t>
      </w:r>
      <w:proofErr w:type="spellEnd"/>
      <w:r w:rsidR="006A2CDE">
        <w:rPr>
          <w:rFonts w:ascii="Times New Roman" w:hAnsi="Times New Roman" w:cs="Times New Roman" w:hint="eastAsia"/>
        </w:rPr>
        <w:t xml:space="preserve"> conditions,</w:t>
      </w:r>
      <w:r w:rsidR="003D4B46">
        <w:rPr>
          <w:rFonts w:ascii="Times New Roman" w:hAnsi="Times New Roman" w:cs="Times New Roman" w:hint="eastAsia"/>
        </w:rPr>
        <w:t xml:space="preserve"> prospectively, we need </w:t>
      </w:r>
      <w:r w:rsidR="00633EB5">
        <w:rPr>
          <w:rFonts w:ascii="Times New Roman" w:hAnsi="Times New Roman" w:cs="Times New Roman"/>
        </w:rPr>
        <w:t>future research</w:t>
      </w:r>
      <w:r w:rsidR="003D4B46">
        <w:rPr>
          <w:rFonts w:ascii="Times New Roman" w:hAnsi="Times New Roman" w:cs="Times New Roman" w:hint="eastAsia"/>
        </w:rPr>
        <w:t xml:space="preserve"> that </w:t>
      </w:r>
      <w:r w:rsidR="003D4B46">
        <w:rPr>
          <w:rFonts w:ascii="Times New Roman" w:hAnsi="Times New Roman" w:cs="Times New Roman"/>
        </w:rPr>
        <w:t>clearly</w:t>
      </w:r>
      <w:r w:rsidR="003D4B46">
        <w:rPr>
          <w:rFonts w:ascii="Times New Roman" w:hAnsi="Times New Roman" w:cs="Times New Roman" w:hint="eastAsia"/>
        </w:rPr>
        <w:t xml:space="preserve"> diverges the two variables with significant distinction</w:t>
      </w:r>
      <w:r w:rsidR="00456C29">
        <w:rPr>
          <w:rFonts w:ascii="Times New Roman" w:hAnsi="Times New Roman" w:cs="Times New Roman" w:hint="eastAsia"/>
        </w:rPr>
        <w:t xml:space="preserve">. </w:t>
      </w:r>
    </w:p>
    <w:p w14:paraId="2ABC99F2" w14:textId="77777777" w:rsidR="00CA51DB" w:rsidRDefault="00CA51DB" w:rsidP="001C4E1D">
      <w:pPr>
        <w:spacing w:line="480" w:lineRule="auto"/>
        <w:rPr>
          <w:rFonts w:ascii="Times New Roman" w:hAnsi="Times New Roman" w:cs="Times New Roman"/>
          <w:b/>
          <w:bCs/>
        </w:rPr>
      </w:pPr>
    </w:p>
    <w:p w14:paraId="1A120761" w14:textId="789F5E29" w:rsidR="00BC709A" w:rsidRDefault="00BC709A" w:rsidP="001C4E1D">
      <w:pPr>
        <w:spacing w:line="480" w:lineRule="auto"/>
        <w:rPr>
          <w:rFonts w:ascii="Times New Roman" w:hAnsi="Times New Roman" w:cs="Times New Roman"/>
        </w:rPr>
      </w:pPr>
      <w:r>
        <w:rPr>
          <w:rFonts w:ascii="Times New Roman" w:hAnsi="Times New Roman" w:cs="Times New Roman"/>
        </w:rPr>
        <w:tab/>
      </w:r>
    </w:p>
    <w:p w14:paraId="0665D20E" w14:textId="77777777" w:rsidR="00EB78BF" w:rsidRDefault="00EB78BF" w:rsidP="001C4E1D">
      <w:pPr>
        <w:spacing w:line="480" w:lineRule="auto"/>
        <w:rPr>
          <w:rFonts w:ascii="Times New Roman" w:hAnsi="Times New Roman" w:cs="Times New Roman"/>
        </w:rPr>
      </w:pPr>
    </w:p>
    <w:p w14:paraId="7F1D22A2" w14:textId="77777777" w:rsidR="00EB78BF" w:rsidRDefault="00EB78BF" w:rsidP="001C4E1D">
      <w:pPr>
        <w:spacing w:line="480" w:lineRule="auto"/>
        <w:rPr>
          <w:rFonts w:ascii="Times New Roman" w:hAnsi="Times New Roman" w:cs="Times New Roman"/>
        </w:rPr>
      </w:pPr>
    </w:p>
    <w:p w14:paraId="2AEFEC5C" w14:textId="77777777" w:rsidR="00EB78BF" w:rsidRDefault="00EB78BF" w:rsidP="001C4E1D">
      <w:pPr>
        <w:spacing w:line="480" w:lineRule="auto"/>
        <w:rPr>
          <w:rFonts w:ascii="Times New Roman" w:hAnsi="Times New Roman" w:cs="Times New Roman"/>
        </w:rPr>
      </w:pPr>
    </w:p>
    <w:p w14:paraId="500EA77D" w14:textId="77777777" w:rsidR="00EB78BF" w:rsidRDefault="00EB78BF" w:rsidP="001C4E1D">
      <w:pPr>
        <w:spacing w:line="480" w:lineRule="auto"/>
        <w:rPr>
          <w:rFonts w:ascii="Times New Roman" w:hAnsi="Times New Roman" w:cs="Times New Roman"/>
        </w:rPr>
      </w:pPr>
    </w:p>
    <w:p w14:paraId="6EFD6071" w14:textId="77777777" w:rsidR="00EB78BF" w:rsidRDefault="00EB78BF" w:rsidP="001C4E1D">
      <w:pPr>
        <w:spacing w:line="480" w:lineRule="auto"/>
        <w:rPr>
          <w:rFonts w:ascii="Times New Roman" w:hAnsi="Times New Roman" w:cs="Times New Roman"/>
        </w:rPr>
      </w:pPr>
    </w:p>
    <w:p w14:paraId="379A8C77" w14:textId="77777777" w:rsidR="00EB78BF" w:rsidRDefault="00EB78BF" w:rsidP="001C4E1D">
      <w:pPr>
        <w:spacing w:line="480" w:lineRule="auto"/>
        <w:rPr>
          <w:rFonts w:ascii="Times New Roman" w:hAnsi="Times New Roman" w:cs="Times New Roman"/>
        </w:rPr>
      </w:pPr>
    </w:p>
    <w:p w14:paraId="3A6711C1" w14:textId="77777777" w:rsidR="00EB78BF" w:rsidRDefault="00EB78BF" w:rsidP="001C4E1D">
      <w:pPr>
        <w:spacing w:line="480" w:lineRule="auto"/>
        <w:rPr>
          <w:rFonts w:ascii="Times New Roman" w:hAnsi="Times New Roman" w:cs="Times New Roman"/>
        </w:rPr>
      </w:pPr>
    </w:p>
    <w:p w14:paraId="4B214E53" w14:textId="77777777" w:rsidR="00EB78BF" w:rsidRDefault="00EB78BF" w:rsidP="001C4E1D">
      <w:pPr>
        <w:spacing w:line="480" w:lineRule="auto"/>
        <w:rPr>
          <w:rFonts w:ascii="Times New Roman" w:hAnsi="Times New Roman" w:cs="Times New Roman"/>
        </w:rPr>
      </w:pPr>
    </w:p>
    <w:p w14:paraId="7B563509" w14:textId="77777777" w:rsidR="00EB78BF" w:rsidRDefault="00EB78BF" w:rsidP="001C4E1D">
      <w:pPr>
        <w:spacing w:line="480" w:lineRule="auto"/>
        <w:rPr>
          <w:rFonts w:ascii="Times New Roman" w:hAnsi="Times New Roman" w:cs="Times New Roman"/>
        </w:rPr>
      </w:pPr>
    </w:p>
    <w:p w14:paraId="16115481" w14:textId="77777777" w:rsidR="00EB78BF" w:rsidRDefault="00EB78BF" w:rsidP="001C4E1D">
      <w:pPr>
        <w:spacing w:line="480" w:lineRule="auto"/>
        <w:rPr>
          <w:rFonts w:ascii="Times New Roman" w:hAnsi="Times New Roman" w:cs="Times New Roman"/>
        </w:rPr>
      </w:pPr>
    </w:p>
    <w:p w14:paraId="0382C0A6" w14:textId="4D74C7C5" w:rsidR="00EB78BF" w:rsidRDefault="00EB78BF" w:rsidP="00EB78BF">
      <w:pPr>
        <w:spacing w:line="480" w:lineRule="auto"/>
        <w:jc w:val="center"/>
        <w:rPr>
          <w:rFonts w:ascii="Times New Roman" w:hAnsi="Times New Roman" w:cs="Times New Roman"/>
          <w:b/>
          <w:bCs/>
        </w:rPr>
      </w:pPr>
      <w:r w:rsidRPr="00EB78BF">
        <w:rPr>
          <w:rFonts w:ascii="Times New Roman" w:hAnsi="Times New Roman" w:cs="Times New Roman" w:hint="eastAsia"/>
          <w:b/>
          <w:bCs/>
        </w:rPr>
        <w:lastRenderedPageBreak/>
        <w:t>Index</w:t>
      </w:r>
    </w:p>
    <w:p w14:paraId="0C358880" w14:textId="77777777" w:rsidR="00155A07" w:rsidRDefault="00155A07" w:rsidP="00155A07">
      <w:pPr>
        <w:keepNext/>
        <w:spacing w:line="480" w:lineRule="auto"/>
      </w:pPr>
      <w:r>
        <w:rPr>
          <w:rFonts w:ascii="Times New Roman" w:hAnsi="Times New Roman" w:cs="Times New Roman" w:hint="eastAsia"/>
          <w:b/>
          <w:bCs/>
          <w:noProof/>
        </w:rPr>
        <w:drawing>
          <wp:inline distT="0" distB="0" distL="0" distR="0" wp14:anchorId="2A99B4CC" wp14:editId="2AD5D322">
            <wp:extent cx="3924960" cy="2784902"/>
            <wp:effectExtent l="0" t="1270" r="0" b="0"/>
            <wp:docPr id="1140829622" name="Picture 1" descr="A white box with a black box and a black box with a black box and a black box with a black box with a black box with a black box with a black box with a black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829622" name="Picture 1" descr="A white box with a black box and a black box with a black box and a black box with a black box with a black box with a black box with a black box with a black box&#10;&#10;AI-generated content may be incorrect."/>
                    <pic:cNvPicPr/>
                  </pic:nvPicPr>
                  <pic:blipFill rotWithShape="1">
                    <a:blip r:embed="rId9" cstate="print">
                      <a:extLst>
                        <a:ext uri="{28A0092B-C50C-407E-A947-70E740481C1C}">
                          <a14:useLocalDpi xmlns:a14="http://schemas.microsoft.com/office/drawing/2010/main" val="0"/>
                        </a:ext>
                      </a:extLst>
                    </a:blip>
                    <a:srcRect l="9712" t="6738" r="28909"/>
                    <a:stretch>
                      <a:fillRect/>
                    </a:stretch>
                  </pic:blipFill>
                  <pic:spPr bwMode="auto">
                    <a:xfrm rot="5400000">
                      <a:off x="0" y="0"/>
                      <a:ext cx="3950075" cy="2802722"/>
                    </a:xfrm>
                    <a:prstGeom prst="rect">
                      <a:avLst/>
                    </a:prstGeom>
                    <a:ln>
                      <a:noFill/>
                    </a:ln>
                    <a:extLst>
                      <a:ext uri="{53640926-AAD7-44D8-BBD7-CCE9431645EC}">
                        <a14:shadowObscured xmlns:a14="http://schemas.microsoft.com/office/drawing/2010/main"/>
                      </a:ext>
                    </a:extLst>
                  </pic:spPr>
                </pic:pic>
              </a:graphicData>
            </a:graphic>
          </wp:inline>
        </w:drawing>
      </w:r>
    </w:p>
    <w:p w14:paraId="474F85C2" w14:textId="30FAA10F" w:rsidR="00EB78BF" w:rsidRPr="00155A07" w:rsidRDefault="00155A07" w:rsidP="00155A07">
      <w:pPr>
        <w:pStyle w:val="Caption"/>
        <w:rPr>
          <w:rFonts w:ascii="Times New Roman" w:hAnsi="Times New Roman" w:cs="Times New Roman"/>
          <w:b/>
          <w:bCs/>
        </w:rPr>
      </w:pPr>
      <w:r w:rsidRPr="00155A07">
        <w:rPr>
          <w:rFonts w:ascii="Times New Roman" w:hAnsi="Times New Roman" w:cs="Times New Roman"/>
        </w:rPr>
        <w:t xml:space="preserve">Figure </w:t>
      </w:r>
      <w:r w:rsidRPr="00155A07">
        <w:rPr>
          <w:rFonts w:ascii="Times New Roman" w:hAnsi="Times New Roman" w:cs="Times New Roman"/>
        </w:rPr>
        <w:fldChar w:fldCharType="begin"/>
      </w:r>
      <w:r w:rsidRPr="00155A07">
        <w:rPr>
          <w:rFonts w:ascii="Times New Roman" w:hAnsi="Times New Roman" w:cs="Times New Roman"/>
        </w:rPr>
        <w:instrText xml:space="preserve"> SEQ Figure \* ARABIC </w:instrText>
      </w:r>
      <w:r w:rsidRPr="00155A07">
        <w:rPr>
          <w:rFonts w:ascii="Times New Roman" w:hAnsi="Times New Roman" w:cs="Times New Roman"/>
        </w:rPr>
        <w:fldChar w:fldCharType="separate"/>
      </w:r>
      <w:r w:rsidR="00B95BD5">
        <w:rPr>
          <w:rFonts w:ascii="Times New Roman" w:hAnsi="Times New Roman" w:cs="Times New Roman"/>
          <w:noProof/>
        </w:rPr>
        <w:t>2</w:t>
      </w:r>
      <w:r w:rsidRPr="00155A07">
        <w:rPr>
          <w:rFonts w:ascii="Times New Roman" w:hAnsi="Times New Roman" w:cs="Times New Roman"/>
        </w:rPr>
        <w:fldChar w:fldCharType="end"/>
      </w:r>
      <w:r w:rsidRPr="00155A07">
        <w:rPr>
          <w:rFonts w:ascii="Times New Roman" w:hAnsi="Times New Roman" w:cs="Times New Roman"/>
        </w:rPr>
        <w:t xml:space="preserve"> Beakers with 10 Daphnia each kept in growth chamber</w:t>
      </w:r>
    </w:p>
    <w:p w14:paraId="3CF717DC" w14:textId="77777777" w:rsidR="00155A07" w:rsidRPr="00EB78BF" w:rsidRDefault="00155A07" w:rsidP="001C4E1D">
      <w:pPr>
        <w:spacing w:line="480" w:lineRule="auto"/>
        <w:rPr>
          <w:rFonts w:ascii="Times New Roman" w:hAnsi="Times New Roman" w:cs="Times New Roman"/>
          <w:b/>
          <w:bCs/>
        </w:rPr>
      </w:pPr>
    </w:p>
    <w:sectPr w:rsidR="00155A07" w:rsidRPr="00EB78BF">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33AB" w14:textId="77777777" w:rsidR="003B71D4" w:rsidRDefault="003B71D4" w:rsidP="006E5064">
      <w:pPr>
        <w:spacing w:after="0" w:line="240" w:lineRule="auto"/>
      </w:pPr>
      <w:r>
        <w:separator/>
      </w:r>
    </w:p>
  </w:endnote>
  <w:endnote w:type="continuationSeparator" w:id="0">
    <w:p w14:paraId="0C649F86" w14:textId="77777777" w:rsidR="003B71D4" w:rsidRDefault="003B71D4" w:rsidP="006E5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3368" w14:textId="77777777" w:rsidR="006E5064" w:rsidRPr="006E5064" w:rsidRDefault="006E5064">
    <w:pPr>
      <w:pStyle w:val="Footer"/>
      <w:tabs>
        <w:tab w:val="clear" w:pos="4680"/>
        <w:tab w:val="clear" w:pos="9360"/>
      </w:tabs>
      <w:jc w:val="center"/>
      <w:rPr>
        <w:rFonts w:ascii="Times New Roman" w:hAnsi="Times New Roman" w:cs="Times New Roman"/>
        <w:caps/>
        <w:noProof/>
      </w:rPr>
    </w:pPr>
    <w:r w:rsidRPr="006E5064">
      <w:rPr>
        <w:rFonts w:ascii="Times New Roman" w:hAnsi="Times New Roman" w:cs="Times New Roman"/>
        <w:caps/>
      </w:rPr>
      <w:fldChar w:fldCharType="begin"/>
    </w:r>
    <w:r w:rsidRPr="006E5064">
      <w:rPr>
        <w:rFonts w:ascii="Times New Roman" w:hAnsi="Times New Roman" w:cs="Times New Roman"/>
        <w:caps/>
      </w:rPr>
      <w:instrText xml:space="preserve"> PAGE   \* MERGEFORMAT </w:instrText>
    </w:r>
    <w:r w:rsidRPr="006E5064">
      <w:rPr>
        <w:rFonts w:ascii="Times New Roman" w:hAnsi="Times New Roman" w:cs="Times New Roman"/>
        <w:caps/>
      </w:rPr>
      <w:fldChar w:fldCharType="separate"/>
    </w:r>
    <w:r w:rsidRPr="006E5064">
      <w:rPr>
        <w:rFonts w:ascii="Times New Roman" w:hAnsi="Times New Roman" w:cs="Times New Roman"/>
        <w:caps/>
        <w:noProof/>
      </w:rPr>
      <w:t>2</w:t>
    </w:r>
    <w:r w:rsidRPr="006E5064">
      <w:rPr>
        <w:rFonts w:ascii="Times New Roman" w:hAnsi="Times New Roman" w:cs="Times New Roman"/>
        <w:caps/>
        <w:noProof/>
      </w:rPr>
      <w:fldChar w:fldCharType="end"/>
    </w:r>
  </w:p>
  <w:p w14:paraId="3A763802" w14:textId="77777777" w:rsidR="006E5064" w:rsidRDefault="006E5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EC556" w14:textId="77777777" w:rsidR="003B71D4" w:rsidRDefault="003B71D4" w:rsidP="006E5064">
      <w:pPr>
        <w:spacing w:after="0" w:line="240" w:lineRule="auto"/>
      </w:pPr>
      <w:r>
        <w:separator/>
      </w:r>
    </w:p>
  </w:footnote>
  <w:footnote w:type="continuationSeparator" w:id="0">
    <w:p w14:paraId="371EEFF6" w14:textId="77777777" w:rsidR="003B71D4" w:rsidRDefault="003B71D4" w:rsidP="006E50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4D"/>
    <w:rsid w:val="00017E84"/>
    <w:rsid w:val="000667C6"/>
    <w:rsid w:val="00083703"/>
    <w:rsid w:val="000C0CD1"/>
    <w:rsid w:val="00114CF5"/>
    <w:rsid w:val="00115D7D"/>
    <w:rsid w:val="00140F2C"/>
    <w:rsid w:val="00155A07"/>
    <w:rsid w:val="00166C90"/>
    <w:rsid w:val="001C4E1D"/>
    <w:rsid w:val="001E0476"/>
    <w:rsid w:val="00242866"/>
    <w:rsid w:val="00244526"/>
    <w:rsid w:val="002A02A3"/>
    <w:rsid w:val="003B71D4"/>
    <w:rsid w:val="003D4B46"/>
    <w:rsid w:val="00456C29"/>
    <w:rsid w:val="0051385C"/>
    <w:rsid w:val="0056164D"/>
    <w:rsid w:val="005F02A7"/>
    <w:rsid w:val="00607401"/>
    <w:rsid w:val="00624A13"/>
    <w:rsid w:val="00633EB5"/>
    <w:rsid w:val="00681E2F"/>
    <w:rsid w:val="006855FA"/>
    <w:rsid w:val="00685809"/>
    <w:rsid w:val="00691122"/>
    <w:rsid w:val="00693DCE"/>
    <w:rsid w:val="006A2CDE"/>
    <w:rsid w:val="006E5064"/>
    <w:rsid w:val="007039C9"/>
    <w:rsid w:val="00730DF6"/>
    <w:rsid w:val="00772B22"/>
    <w:rsid w:val="007A573C"/>
    <w:rsid w:val="00891B23"/>
    <w:rsid w:val="008C011C"/>
    <w:rsid w:val="008E7FAB"/>
    <w:rsid w:val="00900DD2"/>
    <w:rsid w:val="0094212D"/>
    <w:rsid w:val="009456CB"/>
    <w:rsid w:val="00993299"/>
    <w:rsid w:val="009A6E10"/>
    <w:rsid w:val="00A51989"/>
    <w:rsid w:val="00A546EC"/>
    <w:rsid w:val="00A616AF"/>
    <w:rsid w:val="00AE1C61"/>
    <w:rsid w:val="00B461DA"/>
    <w:rsid w:val="00B95BD5"/>
    <w:rsid w:val="00B96151"/>
    <w:rsid w:val="00BA3C9C"/>
    <w:rsid w:val="00BC709A"/>
    <w:rsid w:val="00C16A63"/>
    <w:rsid w:val="00C43F03"/>
    <w:rsid w:val="00C45B41"/>
    <w:rsid w:val="00CA43A7"/>
    <w:rsid w:val="00CA51DB"/>
    <w:rsid w:val="00D0553B"/>
    <w:rsid w:val="00D26F87"/>
    <w:rsid w:val="00D420C6"/>
    <w:rsid w:val="00D42187"/>
    <w:rsid w:val="00D73DF7"/>
    <w:rsid w:val="00DE4F19"/>
    <w:rsid w:val="00E17608"/>
    <w:rsid w:val="00E24863"/>
    <w:rsid w:val="00E73CF7"/>
    <w:rsid w:val="00EB78BF"/>
    <w:rsid w:val="00F37B8F"/>
    <w:rsid w:val="00F51C6A"/>
    <w:rsid w:val="00F55CDD"/>
    <w:rsid w:val="00F62E14"/>
    <w:rsid w:val="00F64E25"/>
    <w:rsid w:val="00F77A95"/>
    <w:rsid w:val="00FB037D"/>
    <w:rsid w:val="00FF1E8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99CC"/>
  <w15:chartTrackingRefBased/>
  <w15:docId w15:val="{91D6D481-3484-49FF-9ED1-5803B905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64D"/>
    <w:rPr>
      <w:rFonts w:eastAsiaTheme="majorEastAsia" w:cstheme="majorBidi"/>
      <w:color w:val="272727" w:themeColor="text1" w:themeTint="D8"/>
    </w:rPr>
  </w:style>
  <w:style w:type="paragraph" w:styleId="Title">
    <w:name w:val="Title"/>
    <w:basedOn w:val="Normal"/>
    <w:next w:val="Normal"/>
    <w:link w:val="TitleChar"/>
    <w:uiPriority w:val="10"/>
    <w:qFormat/>
    <w:rsid w:val="00561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64D"/>
    <w:pPr>
      <w:spacing w:before="160"/>
      <w:jc w:val="center"/>
    </w:pPr>
    <w:rPr>
      <w:i/>
      <w:iCs/>
      <w:color w:val="404040" w:themeColor="text1" w:themeTint="BF"/>
    </w:rPr>
  </w:style>
  <w:style w:type="character" w:customStyle="1" w:styleId="QuoteChar">
    <w:name w:val="Quote Char"/>
    <w:basedOn w:val="DefaultParagraphFont"/>
    <w:link w:val="Quote"/>
    <w:uiPriority w:val="29"/>
    <w:rsid w:val="0056164D"/>
    <w:rPr>
      <w:i/>
      <w:iCs/>
      <w:color w:val="404040" w:themeColor="text1" w:themeTint="BF"/>
    </w:rPr>
  </w:style>
  <w:style w:type="paragraph" w:styleId="ListParagraph">
    <w:name w:val="List Paragraph"/>
    <w:basedOn w:val="Normal"/>
    <w:uiPriority w:val="34"/>
    <w:qFormat/>
    <w:rsid w:val="0056164D"/>
    <w:pPr>
      <w:ind w:left="720"/>
      <w:contextualSpacing/>
    </w:pPr>
  </w:style>
  <w:style w:type="character" w:styleId="IntenseEmphasis">
    <w:name w:val="Intense Emphasis"/>
    <w:basedOn w:val="DefaultParagraphFont"/>
    <w:uiPriority w:val="21"/>
    <w:qFormat/>
    <w:rsid w:val="0056164D"/>
    <w:rPr>
      <w:i/>
      <w:iCs/>
      <w:color w:val="0F4761" w:themeColor="accent1" w:themeShade="BF"/>
    </w:rPr>
  </w:style>
  <w:style w:type="paragraph" w:styleId="IntenseQuote">
    <w:name w:val="Intense Quote"/>
    <w:basedOn w:val="Normal"/>
    <w:next w:val="Normal"/>
    <w:link w:val="IntenseQuoteChar"/>
    <w:uiPriority w:val="30"/>
    <w:qFormat/>
    <w:rsid w:val="00561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64D"/>
    <w:rPr>
      <w:i/>
      <w:iCs/>
      <w:color w:val="0F4761" w:themeColor="accent1" w:themeShade="BF"/>
    </w:rPr>
  </w:style>
  <w:style w:type="character" w:styleId="IntenseReference">
    <w:name w:val="Intense Reference"/>
    <w:basedOn w:val="DefaultParagraphFont"/>
    <w:uiPriority w:val="32"/>
    <w:qFormat/>
    <w:rsid w:val="0056164D"/>
    <w:rPr>
      <w:b/>
      <w:bCs/>
      <w:smallCaps/>
      <w:color w:val="0F4761" w:themeColor="accent1" w:themeShade="BF"/>
      <w:spacing w:val="5"/>
    </w:rPr>
  </w:style>
  <w:style w:type="paragraph" w:styleId="Header">
    <w:name w:val="header"/>
    <w:basedOn w:val="Normal"/>
    <w:link w:val="HeaderChar"/>
    <w:uiPriority w:val="99"/>
    <w:unhideWhenUsed/>
    <w:rsid w:val="006E5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064"/>
  </w:style>
  <w:style w:type="paragraph" w:styleId="Footer">
    <w:name w:val="footer"/>
    <w:basedOn w:val="Normal"/>
    <w:link w:val="FooterChar"/>
    <w:uiPriority w:val="99"/>
    <w:unhideWhenUsed/>
    <w:rsid w:val="006E5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064"/>
  </w:style>
  <w:style w:type="paragraph" w:styleId="Caption">
    <w:name w:val="caption"/>
    <w:basedOn w:val="Normal"/>
    <w:next w:val="Normal"/>
    <w:uiPriority w:val="35"/>
    <w:unhideWhenUsed/>
    <w:qFormat/>
    <w:rsid w:val="00155A0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200">
                <a:solidFill>
                  <a:sysClr val="windowText" lastClr="000000"/>
                </a:solidFill>
                <a:latin typeface="Times New Roman" panose="02020603050405020304" pitchFamily="18" charset="0"/>
                <a:cs typeface="Times New Roman" panose="02020603050405020304" pitchFamily="18" charset="0"/>
              </a:rPr>
              <a:t>Initial Measure</a:t>
            </a:r>
            <a:r>
              <a:rPr lang="en-CA" sz="1200" baseline="0">
                <a:solidFill>
                  <a:sysClr val="windowText" lastClr="000000"/>
                </a:solidFill>
                <a:latin typeface="Times New Roman" panose="02020603050405020304" pitchFamily="18" charset="0"/>
                <a:cs typeface="Times New Roman" panose="02020603050405020304" pitchFamily="18" charset="0"/>
              </a:rPr>
              <a:t> of Daphnia Growth</a:t>
            </a:r>
            <a:endParaRPr lang="en-CA"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CA"/>
        </a:p>
      </c:txPr>
    </c:title>
    <c:autoTitleDeleted val="0"/>
    <c:plotArea>
      <c:layout/>
      <c:barChart>
        <c:barDir val="col"/>
        <c:grouping val="clustered"/>
        <c:varyColors val="0"/>
        <c:ser>
          <c:idx val="0"/>
          <c:order val="0"/>
          <c:tx>
            <c:strRef>
              <c:f>Sheet1!$B$4</c:f>
              <c:strCache>
                <c:ptCount val="1"/>
                <c:pt idx="0">
                  <c:v>pH</c:v>
                </c:pt>
              </c:strCache>
            </c:strRef>
          </c:tx>
          <c:spPr>
            <a:solidFill>
              <a:schemeClr val="accent1"/>
            </a:solidFill>
            <a:ln>
              <a:noFill/>
            </a:ln>
            <a:effectLst/>
          </c:spPr>
          <c:invertIfNegative val="0"/>
          <c:cat>
            <c:strRef>
              <c:f>Sheet1!$C$3:$G$3</c:f>
              <c:strCache>
                <c:ptCount val="5"/>
                <c:pt idx="0">
                  <c:v>Control</c:v>
                </c:pt>
                <c:pt idx="1">
                  <c:v>NaCl</c:v>
                </c:pt>
                <c:pt idx="2">
                  <c:v>KCl</c:v>
                </c:pt>
                <c:pt idx="3">
                  <c:v>NaCl+KCl</c:v>
                </c:pt>
                <c:pt idx="4">
                  <c:v>Yardworks</c:v>
                </c:pt>
              </c:strCache>
            </c:strRef>
          </c:cat>
          <c:val>
            <c:numRef>
              <c:f>Sheet1!$C$4:$G$4</c:f>
              <c:numCache>
                <c:formatCode>General</c:formatCode>
                <c:ptCount val="5"/>
                <c:pt idx="0">
                  <c:v>8.2829999999999995</c:v>
                </c:pt>
                <c:pt idx="1">
                  <c:v>8.5429999999999993</c:v>
                </c:pt>
                <c:pt idx="2">
                  <c:v>8.3800000000000008</c:v>
                </c:pt>
                <c:pt idx="3">
                  <c:v>8.3409999999999993</c:v>
                </c:pt>
                <c:pt idx="4">
                  <c:v>8.3010000000000002</c:v>
                </c:pt>
              </c:numCache>
            </c:numRef>
          </c:val>
          <c:extLst>
            <c:ext xmlns:c16="http://schemas.microsoft.com/office/drawing/2014/chart" uri="{C3380CC4-5D6E-409C-BE32-E72D297353CC}">
              <c16:uniqueId val="{00000000-A9C1-480E-BD6F-CD714DAE6EC3}"/>
            </c:ext>
          </c:extLst>
        </c:ser>
        <c:ser>
          <c:idx val="1"/>
          <c:order val="1"/>
          <c:tx>
            <c:strRef>
              <c:f>Sheet1!$B$5</c:f>
              <c:strCache>
                <c:ptCount val="1"/>
                <c:pt idx="0">
                  <c:v>DO (mg/L)</c:v>
                </c:pt>
              </c:strCache>
            </c:strRef>
          </c:tx>
          <c:spPr>
            <a:solidFill>
              <a:schemeClr val="accent2"/>
            </a:solidFill>
            <a:ln>
              <a:noFill/>
            </a:ln>
            <a:effectLst/>
          </c:spPr>
          <c:invertIfNegative val="0"/>
          <c:cat>
            <c:strRef>
              <c:f>Sheet1!$C$3:$G$3</c:f>
              <c:strCache>
                <c:ptCount val="5"/>
                <c:pt idx="0">
                  <c:v>Control</c:v>
                </c:pt>
                <c:pt idx="1">
                  <c:v>NaCl</c:v>
                </c:pt>
                <c:pt idx="2">
                  <c:v>KCl</c:v>
                </c:pt>
                <c:pt idx="3">
                  <c:v>NaCl+KCl</c:v>
                </c:pt>
                <c:pt idx="4">
                  <c:v>Yardworks</c:v>
                </c:pt>
              </c:strCache>
            </c:strRef>
          </c:cat>
          <c:val>
            <c:numRef>
              <c:f>Sheet1!$C$5:$G$5</c:f>
              <c:numCache>
                <c:formatCode>General</c:formatCode>
                <c:ptCount val="5"/>
                <c:pt idx="0">
                  <c:v>8.24</c:v>
                </c:pt>
                <c:pt idx="1">
                  <c:v>9.06</c:v>
                </c:pt>
                <c:pt idx="2">
                  <c:v>8.7899999999999991</c:v>
                </c:pt>
                <c:pt idx="3">
                  <c:v>8.8000000000000007</c:v>
                </c:pt>
                <c:pt idx="4">
                  <c:v>8.7799999999999994</c:v>
                </c:pt>
              </c:numCache>
            </c:numRef>
          </c:val>
          <c:extLst>
            <c:ext xmlns:c16="http://schemas.microsoft.com/office/drawing/2014/chart" uri="{C3380CC4-5D6E-409C-BE32-E72D297353CC}">
              <c16:uniqueId val="{00000001-A9C1-480E-BD6F-CD714DAE6EC3}"/>
            </c:ext>
          </c:extLst>
        </c:ser>
        <c:dLbls>
          <c:showLegendKey val="0"/>
          <c:showVal val="0"/>
          <c:showCatName val="0"/>
          <c:showSerName val="0"/>
          <c:showPercent val="0"/>
          <c:showBubbleSize val="0"/>
        </c:dLbls>
        <c:gapWidth val="219"/>
        <c:overlap val="-27"/>
        <c:axId val="514310752"/>
        <c:axId val="514307872"/>
      </c:barChart>
      <c:catAx>
        <c:axId val="51431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4307872"/>
        <c:crosses val="autoZero"/>
        <c:auto val="1"/>
        <c:lblAlgn val="ctr"/>
        <c:lblOffset val="100"/>
        <c:noMultiLvlLbl val="0"/>
      </c:catAx>
      <c:valAx>
        <c:axId val="51430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431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CA" sz="1200"/>
              <a:t>Average Results</a:t>
            </a:r>
            <a:r>
              <a:rPr lang="en-CA" sz="1200" baseline="0"/>
              <a:t> of Daphnia Growth After 2 Days </a:t>
            </a:r>
            <a:endParaRPr lang="en-CA" sz="1200"/>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CA"/>
        </a:p>
      </c:txPr>
    </c:title>
    <c:autoTitleDeleted val="0"/>
    <c:plotArea>
      <c:layout/>
      <c:barChart>
        <c:barDir val="col"/>
        <c:grouping val="clustered"/>
        <c:varyColors val="0"/>
        <c:ser>
          <c:idx val="0"/>
          <c:order val="0"/>
          <c:tx>
            <c:strRef>
              <c:f>Sheet1!$B$28</c:f>
              <c:strCache>
                <c:ptCount val="1"/>
                <c:pt idx="0">
                  <c:v>DO (mg/L)</c:v>
                </c:pt>
              </c:strCache>
            </c:strRef>
          </c:tx>
          <c:spPr>
            <a:solidFill>
              <a:schemeClr val="accent1"/>
            </a:solidFill>
            <a:ln>
              <a:noFill/>
            </a:ln>
            <a:effectLst/>
          </c:spPr>
          <c:invertIfNegative val="0"/>
          <c:cat>
            <c:strRef>
              <c:f>Sheet1!$C$27:$G$27</c:f>
              <c:strCache>
                <c:ptCount val="5"/>
                <c:pt idx="0">
                  <c:v>Control</c:v>
                </c:pt>
                <c:pt idx="1">
                  <c:v>NaCl</c:v>
                </c:pt>
                <c:pt idx="2">
                  <c:v>NaCl+KCl</c:v>
                </c:pt>
                <c:pt idx="3">
                  <c:v>KCl</c:v>
                </c:pt>
                <c:pt idx="4">
                  <c:v>Yardworks</c:v>
                </c:pt>
              </c:strCache>
            </c:strRef>
          </c:cat>
          <c:val>
            <c:numRef>
              <c:f>Sheet1!$C$28:$G$28</c:f>
              <c:numCache>
                <c:formatCode>General</c:formatCode>
                <c:ptCount val="5"/>
                <c:pt idx="0">
                  <c:v>8.65</c:v>
                </c:pt>
                <c:pt idx="1">
                  <c:v>9.3800000000000008</c:v>
                </c:pt>
                <c:pt idx="2">
                  <c:v>8.75</c:v>
                </c:pt>
                <c:pt idx="3">
                  <c:v>8.6999999999999993</c:v>
                </c:pt>
                <c:pt idx="4">
                  <c:v>7.96</c:v>
                </c:pt>
              </c:numCache>
            </c:numRef>
          </c:val>
          <c:extLst>
            <c:ext xmlns:c16="http://schemas.microsoft.com/office/drawing/2014/chart" uri="{C3380CC4-5D6E-409C-BE32-E72D297353CC}">
              <c16:uniqueId val="{00000000-7034-4AE2-A295-0A3A87E300DA}"/>
            </c:ext>
          </c:extLst>
        </c:ser>
        <c:ser>
          <c:idx val="1"/>
          <c:order val="1"/>
          <c:tx>
            <c:strRef>
              <c:f>Sheet1!$B$29</c:f>
              <c:strCache>
                <c:ptCount val="1"/>
                <c:pt idx="0">
                  <c:v>pH</c:v>
                </c:pt>
              </c:strCache>
            </c:strRef>
          </c:tx>
          <c:spPr>
            <a:solidFill>
              <a:schemeClr val="accent2"/>
            </a:solidFill>
            <a:ln>
              <a:noFill/>
            </a:ln>
            <a:effectLst/>
          </c:spPr>
          <c:invertIfNegative val="0"/>
          <c:cat>
            <c:strRef>
              <c:f>Sheet1!$C$27:$G$27</c:f>
              <c:strCache>
                <c:ptCount val="5"/>
                <c:pt idx="0">
                  <c:v>Control</c:v>
                </c:pt>
                <c:pt idx="1">
                  <c:v>NaCl</c:v>
                </c:pt>
                <c:pt idx="2">
                  <c:v>NaCl+KCl</c:v>
                </c:pt>
                <c:pt idx="3">
                  <c:v>KCl</c:v>
                </c:pt>
                <c:pt idx="4">
                  <c:v>Yardworks</c:v>
                </c:pt>
              </c:strCache>
            </c:strRef>
          </c:cat>
          <c:val>
            <c:numRef>
              <c:f>Sheet1!$C$29:$G$29</c:f>
              <c:numCache>
                <c:formatCode>General</c:formatCode>
                <c:ptCount val="5"/>
                <c:pt idx="0">
                  <c:v>8.4390000000000001</c:v>
                </c:pt>
                <c:pt idx="1">
                  <c:v>8.3889999999999993</c:v>
                </c:pt>
                <c:pt idx="2">
                  <c:v>8.3070000000000004</c:v>
                </c:pt>
                <c:pt idx="3">
                  <c:v>8.3119999999999994</c:v>
                </c:pt>
                <c:pt idx="4">
                  <c:v>7.9480000000000004</c:v>
                </c:pt>
              </c:numCache>
            </c:numRef>
          </c:val>
          <c:extLst>
            <c:ext xmlns:c16="http://schemas.microsoft.com/office/drawing/2014/chart" uri="{C3380CC4-5D6E-409C-BE32-E72D297353CC}">
              <c16:uniqueId val="{00000001-7034-4AE2-A295-0A3A87E300DA}"/>
            </c:ext>
          </c:extLst>
        </c:ser>
        <c:ser>
          <c:idx val="2"/>
          <c:order val="2"/>
          <c:tx>
            <c:strRef>
              <c:f>Sheet1!$B$30</c:f>
              <c:strCache>
                <c:ptCount val="1"/>
                <c:pt idx="0">
                  <c:v>Number of Daphnia active</c:v>
                </c:pt>
              </c:strCache>
            </c:strRef>
          </c:tx>
          <c:spPr>
            <a:solidFill>
              <a:schemeClr val="accent3"/>
            </a:solidFill>
            <a:ln>
              <a:noFill/>
            </a:ln>
            <a:effectLst/>
          </c:spPr>
          <c:invertIfNegative val="0"/>
          <c:cat>
            <c:strRef>
              <c:f>Sheet1!$C$27:$G$27</c:f>
              <c:strCache>
                <c:ptCount val="5"/>
                <c:pt idx="0">
                  <c:v>Control</c:v>
                </c:pt>
                <c:pt idx="1">
                  <c:v>NaCl</c:v>
                </c:pt>
                <c:pt idx="2">
                  <c:v>NaCl+KCl</c:v>
                </c:pt>
                <c:pt idx="3">
                  <c:v>KCl</c:v>
                </c:pt>
                <c:pt idx="4">
                  <c:v>Yardworks</c:v>
                </c:pt>
              </c:strCache>
            </c:strRef>
          </c:cat>
          <c:val>
            <c:numRef>
              <c:f>Sheet1!$C$30:$G$30</c:f>
              <c:numCache>
                <c:formatCode>General</c:formatCode>
                <c:ptCount val="5"/>
                <c:pt idx="0">
                  <c:v>10</c:v>
                </c:pt>
                <c:pt idx="1">
                  <c:v>3</c:v>
                </c:pt>
                <c:pt idx="2">
                  <c:v>6</c:v>
                </c:pt>
                <c:pt idx="3">
                  <c:v>0</c:v>
                </c:pt>
                <c:pt idx="4">
                  <c:v>7</c:v>
                </c:pt>
              </c:numCache>
            </c:numRef>
          </c:val>
          <c:extLst>
            <c:ext xmlns:c16="http://schemas.microsoft.com/office/drawing/2014/chart" uri="{C3380CC4-5D6E-409C-BE32-E72D297353CC}">
              <c16:uniqueId val="{00000002-7034-4AE2-A295-0A3A87E300DA}"/>
            </c:ext>
          </c:extLst>
        </c:ser>
        <c:dLbls>
          <c:showLegendKey val="0"/>
          <c:showVal val="0"/>
          <c:showCatName val="0"/>
          <c:showSerName val="0"/>
          <c:showPercent val="0"/>
          <c:showBubbleSize val="0"/>
        </c:dLbls>
        <c:gapWidth val="219"/>
        <c:overlap val="-27"/>
        <c:axId val="399397536"/>
        <c:axId val="399407616"/>
      </c:barChart>
      <c:catAx>
        <c:axId val="39939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9407616"/>
        <c:crosses val="autoZero"/>
        <c:auto val="1"/>
        <c:lblAlgn val="ctr"/>
        <c:lblOffset val="100"/>
        <c:noMultiLvlLbl val="0"/>
      </c:catAx>
      <c:valAx>
        <c:axId val="39940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939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2E2A-1C7A-43D1-B93D-5BDF9770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5</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Haneul Joung</dc:creator>
  <cp:keywords/>
  <dc:description/>
  <cp:lastModifiedBy>Haneul Joung</cp:lastModifiedBy>
  <cp:revision>46</cp:revision>
  <dcterms:created xsi:type="dcterms:W3CDTF">2025-07-22T17:22:00Z</dcterms:created>
  <dcterms:modified xsi:type="dcterms:W3CDTF">2025-09-04T09:56:00Z</dcterms:modified>
</cp:coreProperties>
</file>